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155" w:rsidRDefault="00EA1155">
      <w:pPr>
        <w:pStyle w:val="Title"/>
        <w:pBdr>
          <w:top w:val="single" w:sz="4" w:space="0" w:color="auto"/>
          <w:left w:val="single" w:sz="4" w:space="4" w:color="auto"/>
          <w:bottom w:val="single" w:sz="4" w:space="1" w:color="auto"/>
          <w:right w:val="single" w:sz="4" w:space="4" w:color="auto"/>
        </w:pBdr>
        <w:spacing w:line="480" w:lineRule="auto"/>
        <w:jc w:val="left"/>
        <w:rPr>
          <w:b/>
          <w:sz w:val="32"/>
        </w:rPr>
      </w:pPr>
      <w:r>
        <w:rPr>
          <w:b/>
          <w:sz w:val="32"/>
        </w:rPr>
        <w:t xml:space="preserve"> </w:t>
      </w:r>
    </w:p>
    <w:p w:rsidR="00EA1155" w:rsidRDefault="00EA1155">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EA1155" w:rsidRDefault="00EA1155">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EA1155" w:rsidRDefault="00EA1155">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Maryland Transit Administration</w:t>
      </w:r>
    </w:p>
    <w:p w:rsidR="00EA1155" w:rsidRDefault="00EA1155">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Baltimore, MD</w:t>
      </w:r>
    </w:p>
    <w:p w:rsidR="00EA1155" w:rsidRDefault="00EA1155">
      <w:pPr>
        <w:spacing w:line="480" w:lineRule="auto"/>
        <w:jc w:val="center"/>
        <w:rPr>
          <w:b/>
          <w:sz w:val="28"/>
        </w:rPr>
      </w:pPr>
    </w:p>
    <w:p w:rsidR="00EA1155" w:rsidRDefault="00607FFA">
      <w:pPr>
        <w:spacing w:line="480" w:lineRule="auto"/>
        <w:jc w:val="center"/>
        <w:rPr>
          <w:b/>
          <w:sz w:val="28"/>
        </w:rPr>
      </w:pPr>
      <w:r>
        <w:rPr>
          <w:b/>
          <w:sz w:val="28"/>
        </w:rPr>
        <w:t>Final</w:t>
      </w:r>
      <w:r w:rsidR="00EA1155">
        <w:rPr>
          <w:b/>
          <w:sz w:val="28"/>
        </w:rPr>
        <w:t xml:space="preserve"> Report</w:t>
      </w:r>
    </w:p>
    <w:p w:rsidR="00EA1155" w:rsidRDefault="00607FFA">
      <w:pPr>
        <w:spacing w:line="480" w:lineRule="auto"/>
        <w:jc w:val="center"/>
        <w:rPr>
          <w:sz w:val="24"/>
        </w:rPr>
      </w:pPr>
      <w:r>
        <w:rPr>
          <w:b/>
          <w:sz w:val="28"/>
        </w:rPr>
        <w:t>October</w:t>
      </w:r>
      <w:r w:rsidR="00EA1155">
        <w:rPr>
          <w:b/>
          <w:sz w:val="28"/>
        </w:rPr>
        <w:t xml:space="preserve"> 20</w:t>
      </w:r>
      <w:r w:rsidR="009F3A6A">
        <w:rPr>
          <w:b/>
          <w:sz w:val="28"/>
        </w:rPr>
        <w:t>10</w:t>
      </w:r>
    </w:p>
    <w:p w:rsidR="00EA1155" w:rsidRDefault="00EA1155">
      <w:pPr>
        <w:jc w:val="center"/>
        <w:rPr>
          <w:b/>
          <w:sz w:val="28"/>
          <w:szCs w:val="28"/>
        </w:rPr>
      </w:pPr>
      <w:r>
        <w:rPr>
          <w:b/>
          <w:sz w:val="28"/>
          <w:szCs w:val="28"/>
        </w:rPr>
        <w:t>Prepared For</w:t>
      </w:r>
    </w:p>
    <w:p w:rsidR="00EA1155" w:rsidRDefault="00EA1155">
      <w:pPr>
        <w:jc w:val="center"/>
        <w:rPr>
          <w:b/>
          <w:sz w:val="28"/>
          <w:szCs w:val="28"/>
        </w:rPr>
      </w:pPr>
      <w:r>
        <w:rPr>
          <w:b/>
          <w:sz w:val="28"/>
          <w:szCs w:val="28"/>
        </w:rPr>
        <w:t xml:space="preserve"> </w:t>
      </w:r>
    </w:p>
    <w:p w:rsidR="00EA1155" w:rsidRDefault="00EA1155">
      <w:pPr>
        <w:jc w:val="center"/>
        <w:rPr>
          <w:b/>
          <w:sz w:val="28"/>
          <w:szCs w:val="28"/>
        </w:rPr>
      </w:pPr>
      <w:r>
        <w:rPr>
          <w:b/>
          <w:sz w:val="28"/>
          <w:szCs w:val="28"/>
        </w:rPr>
        <w:t>U.S. DEPARTMENT OF TRANSPORATION</w:t>
      </w:r>
    </w:p>
    <w:p w:rsidR="00EA1155" w:rsidRDefault="00EA1155">
      <w:pPr>
        <w:jc w:val="center"/>
        <w:rPr>
          <w:b/>
          <w:sz w:val="28"/>
          <w:szCs w:val="28"/>
        </w:rPr>
      </w:pPr>
      <w:r>
        <w:rPr>
          <w:b/>
          <w:sz w:val="28"/>
          <w:szCs w:val="28"/>
        </w:rPr>
        <w:t>FEDERAL TRANSIT ADMINISTRATION</w:t>
      </w:r>
    </w:p>
    <w:p w:rsidR="00EA1155" w:rsidRDefault="00EA1155">
      <w:pPr>
        <w:jc w:val="center"/>
        <w:rPr>
          <w:b/>
          <w:sz w:val="24"/>
        </w:rPr>
      </w:pPr>
      <w:r>
        <w:rPr>
          <w:b/>
          <w:sz w:val="28"/>
          <w:szCs w:val="28"/>
        </w:rPr>
        <w:t>OFFICE OF CIVIL RIGHTS</w:t>
      </w:r>
    </w:p>
    <w:p w:rsidR="00EA1155" w:rsidRDefault="00EA1155">
      <w:pPr>
        <w:jc w:val="center"/>
        <w:rPr>
          <w:sz w:val="24"/>
        </w:rPr>
      </w:pPr>
    </w:p>
    <w:p w:rsidR="00EA1155" w:rsidRDefault="00EA1155">
      <w:pPr>
        <w:jc w:val="center"/>
        <w:rPr>
          <w:sz w:val="24"/>
        </w:rPr>
      </w:pPr>
    </w:p>
    <w:p w:rsidR="00EA1155" w:rsidRDefault="00EA1155">
      <w:pPr>
        <w:jc w:val="center"/>
        <w:rPr>
          <w:sz w:val="24"/>
        </w:rPr>
      </w:pPr>
    </w:p>
    <w:p w:rsidR="00EA1155" w:rsidRDefault="00EA1155">
      <w:pPr>
        <w:rPr>
          <w:sz w:val="24"/>
        </w:rPr>
      </w:pPr>
    </w:p>
    <w:p w:rsidR="00EA1155" w:rsidRDefault="00EA1155">
      <w:pPr>
        <w:rPr>
          <w:sz w:val="24"/>
        </w:rPr>
      </w:pPr>
    </w:p>
    <w:p w:rsidR="00EA1155" w:rsidRDefault="00EA1155">
      <w:pPr>
        <w:jc w:val="center"/>
        <w:rPr>
          <w:b/>
          <w:sz w:val="28"/>
          <w:szCs w:val="28"/>
        </w:rPr>
      </w:pPr>
      <w:r>
        <w:rPr>
          <w:b/>
          <w:sz w:val="28"/>
          <w:szCs w:val="28"/>
        </w:rPr>
        <w:t>Prepared By</w:t>
      </w:r>
    </w:p>
    <w:p w:rsidR="00EA1155" w:rsidRDefault="00EA1155">
      <w:pPr>
        <w:jc w:val="center"/>
        <w:rPr>
          <w:b/>
          <w:sz w:val="28"/>
          <w:szCs w:val="28"/>
        </w:rPr>
      </w:pPr>
    </w:p>
    <w:p w:rsidR="00EA1155" w:rsidRDefault="00EA1155">
      <w:pPr>
        <w:jc w:val="center"/>
        <w:rPr>
          <w:b/>
          <w:sz w:val="28"/>
          <w:szCs w:val="28"/>
        </w:rPr>
      </w:pPr>
      <w:r>
        <w:rPr>
          <w:b/>
          <w:sz w:val="28"/>
          <w:szCs w:val="28"/>
        </w:rPr>
        <w:t>THE DMP GROUP</w:t>
      </w:r>
    </w:p>
    <w:p w:rsidR="00EA1155" w:rsidRDefault="009F3A6A">
      <w:pPr>
        <w:jc w:val="center"/>
        <w:rPr>
          <w:b/>
          <w:sz w:val="28"/>
          <w:szCs w:val="28"/>
        </w:rPr>
      </w:pPr>
      <w:r>
        <w:rPr>
          <w:b/>
          <w:sz w:val="28"/>
          <w:szCs w:val="28"/>
        </w:rPr>
        <w:t>5600 Colorado Avenue, NW</w:t>
      </w:r>
    </w:p>
    <w:p w:rsidR="00EA1155" w:rsidRDefault="009F3A6A">
      <w:pPr>
        <w:jc w:val="center"/>
        <w:rPr>
          <w:b/>
          <w:sz w:val="28"/>
          <w:szCs w:val="28"/>
        </w:rPr>
      </w:pPr>
      <w:r>
        <w:rPr>
          <w:b/>
          <w:sz w:val="28"/>
          <w:szCs w:val="28"/>
        </w:rPr>
        <w:t>Washington, DC 20011</w:t>
      </w:r>
    </w:p>
    <w:p w:rsidR="00EA1155" w:rsidRDefault="00EA1155">
      <w:pPr>
        <w:jc w:val="center"/>
        <w:rPr>
          <w:b/>
          <w:sz w:val="28"/>
          <w:szCs w:val="28"/>
        </w:rPr>
      </w:pPr>
    </w:p>
    <w:p w:rsidR="00EA1155" w:rsidRDefault="00EA1155">
      <w:pPr>
        <w:jc w:val="center"/>
        <w:rPr>
          <w:b/>
          <w:i/>
          <w:iCs/>
          <w:sz w:val="24"/>
          <w:u w:val="single"/>
        </w:rPr>
      </w:pPr>
    </w:p>
    <w:p w:rsidR="00EA1155" w:rsidRDefault="00EA1155">
      <w:pPr>
        <w:jc w:val="center"/>
        <w:rPr>
          <w:sz w:val="24"/>
        </w:rPr>
      </w:pPr>
      <w:r>
        <w:rPr>
          <w:b/>
          <w:sz w:val="24"/>
        </w:rPr>
        <w:br w:type="page"/>
      </w:r>
    </w:p>
    <w:p w:rsidR="00EA1155" w:rsidRDefault="00EA1155">
      <w:pPr>
        <w:jc w:val="center"/>
        <w:rPr>
          <w:sz w:val="28"/>
          <w:u w:val="single"/>
        </w:rPr>
      </w:pPr>
      <w:r>
        <w:rPr>
          <w:sz w:val="28"/>
          <w:u w:val="single"/>
        </w:rPr>
        <w:lastRenderedPageBreak/>
        <w:t>Table of Contents</w:t>
      </w:r>
    </w:p>
    <w:p w:rsidR="00EA1155" w:rsidRDefault="00EA1155">
      <w:pPr>
        <w:jc w:val="center"/>
        <w:rPr>
          <w:sz w:val="28"/>
          <w:u w:val="single"/>
        </w:rPr>
      </w:pPr>
    </w:p>
    <w:p w:rsidR="006F5090" w:rsidRDefault="00232AD5" w:rsidP="00AA272F">
      <w:pPr>
        <w:pStyle w:val="TOC1"/>
        <w:rPr>
          <w:rFonts w:ascii="Calibri" w:hAnsi="Calibri"/>
          <w:sz w:val="22"/>
          <w:szCs w:val="22"/>
        </w:rPr>
      </w:pPr>
      <w:r>
        <w:rPr>
          <w:sz w:val="28"/>
          <w:szCs w:val="28"/>
        </w:rPr>
        <w:fldChar w:fldCharType="begin"/>
      </w:r>
      <w:r w:rsidR="00EA1155">
        <w:rPr>
          <w:sz w:val="28"/>
          <w:szCs w:val="28"/>
        </w:rPr>
        <w:instrText xml:space="preserve"> TOC \o "1-2"  \* MERGEFORMAT </w:instrText>
      </w:r>
      <w:r>
        <w:rPr>
          <w:sz w:val="28"/>
          <w:szCs w:val="28"/>
        </w:rPr>
        <w:fldChar w:fldCharType="separate"/>
      </w:r>
      <w:r w:rsidR="006F5090" w:rsidRPr="0015432F">
        <w:t>I.</w:t>
      </w:r>
      <w:r w:rsidR="006F5090">
        <w:rPr>
          <w:rFonts w:ascii="Calibri" w:hAnsi="Calibri"/>
          <w:sz w:val="22"/>
          <w:szCs w:val="22"/>
        </w:rPr>
        <w:tab/>
      </w:r>
      <w:r w:rsidR="006F5090">
        <w:t>GENERAL INFORMATION</w:t>
      </w:r>
      <w:r w:rsidR="006F5090">
        <w:tab/>
      </w:r>
      <w:r>
        <w:fldChar w:fldCharType="begin"/>
      </w:r>
      <w:r w:rsidR="006F5090">
        <w:instrText xml:space="preserve"> PAGEREF _Toc263595830 \h </w:instrText>
      </w:r>
      <w:r>
        <w:fldChar w:fldCharType="separate"/>
      </w:r>
      <w:r w:rsidR="00802A2C">
        <w:t>1</w:t>
      </w:r>
      <w:r>
        <w:fldChar w:fldCharType="end"/>
      </w:r>
    </w:p>
    <w:p w:rsidR="006F5090" w:rsidRDefault="006F5090" w:rsidP="00AA272F">
      <w:pPr>
        <w:pStyle w:val="TOC1"/>
        <w:rPr>
          <w:rFonts w:ascii="Calibri" w:hAnsi="Calibri"/>
          <w:sz w:val="22"/>
          <w:szCs w:val="22"/>
        </w:rPr>
      </w:pPr>
      <w:r w:rsidRPr="0015432F">
        <w:t>II.</w:t>
      </w:r>
      <w:r>
        <w:rPr>
          <w:rFonts w:ascii="Calibri" w:hAnsi="Calibri"/>
          <w:sz w:val="22"/>
          <w:szCs w:val="22"/>
        </w:rPr>
        <w:tab/>
      </w:r>
      <w:r>
        <w:t>JURISDICTION AND AUTHORITIES</w:t>
      </w:r>
      <w:r>
        <w:tab/>
      </w:r>
      <w:r w:rsidR="00232AD5">
        <w:fldChar w:fldCharType="begin"/>
      </w:r>
      <w:r>
        <w:instrText xml:space="preserve"> PAGEREF _Toc263595831 \h </w:instrText>
      </w:r>
      <w:r w:rsidR="00232AD5">
        <w:fldChar w:fldCharType="separate"/>
      </w:r>
      <w:r w:rsidR="00802A2C">
        <w:t>2</w:t>
      </w:r>
      <w:r w:rsidR="00232AD5">
        <w:fldChar w:fldCharType="end"/>
      </w:r>
    </w:p>
    <w:p w:rsidR="006F5090" w:rsidRDefault="006F5090" w:rsidP="00AA272F">
      <w:pPr>
        <w:pStyle w:val="TOC1"/>
        <w:rPr>
          <w:rFonts w:ascii="Calibri" w:hAnsi="Calibri"/>
          <w:sz w:val="22"/>
          <w:szCs w:val="22"/>
        </w:rPr>
      </w:pPr>
      <w:r w:rsidRPr="0015432F">
        <w:t>III.</w:t>
      </w:r>
      <w:r>
        <w:rPr>
          <w:rFonts w:ascii="Calibri" w:hAnsi="Calibri"/>
          <w:sz w:val="22"/>
          <w:szCs w:val="22"/>
        </w:rPr>
        <w:tab/>
      </w:r>
      <w:r>
        <w:t>PURPOSE AND OBJECTIVES</w:t>
      </w:r>
      <w:r>
        <w:tab/>
      </w:r>
      <w:r w:rsidR="00232AD5">
        <w:fldChar w:fldCharType="begin"/>
      </w:r>
      <w:r>
        <w:instrText xml:space="preserve"> PAGEREF _Toc263595832 \h </w:instrText>
      </w:r>
      <w:r w:rsidR="00232AD5">
        <w:fldChar w:fldCharType="separate"/>
      </w:r>
      <w:r w:rsidR="00802A2C">
        <w:t>3</w:t>
      </w:r>
      <w:r w:rsidR="00232AD5">
        <w:fldChar w:fldCharType="end"/>
      </w:r>
    </w:p>
    <w:p w:rsidR="006F5090" w:rsidRDefault="006F5090" w:rsidP="00AA272F">
      <w:pPr>
        <w:pStyle w:val="TOC1"/>
        <w:rPr>
          <w:rFonts w:ascii="Calibri" w:hAnsi="Calibri"/>
          <w:sz w:val="22"/>
          <w:szCs w:val="22"/>
        </w:rPr>
      </w:pPr>
      <w:r w:rsidRPr="0015432F">
        <w:t>IV.</w:t>
      </w:r>
      <w:r>
        <w:rPr>
          <w:rFonts w:ascii="Calibri" w:hAnsi="Calibri"/>
          <w:sz w:val="22"/>
          <w:szCs w:val="22"/>
        </w:rPr>
        <w:tab/>
      </w:r>
      <w:r>
        <w:t>BACKGROUND INFORMATION</w:t>
      </w:r>
      <w:r>
        <w:tab/>
      </w:r>
      <w:r w:rsidR="00232AD5">
        <w:fldChar w:fldCharType="begin"/>
      </w:r>
      <w:r>
        <w:instrText xml:space="preserve"> PAGEREF _Toc263595833 \h </w:instrText>
      </w:r>
      <w:r w:rsidR="00232AD5">
        <w:fldChar w:fldCharType="separate"/>
      </w:r>
      <w:r w:rsidR="00802A2C">
        <w:t>5</w:t>
      </w:r>
      <w:r w:rsidR="00232AD5">
        <w:fldChar w:fldCharType="end"/>
      </w:r>
    </w:p>
    <w:p w:rsidR="006F5090" w:rsidRDefault="006F5090" w:rsidP="00AA272F">
      <w:pPr>
        <w:pStyle w:val="TOC1"/>
        <w:rPr>
          <w:rFonts w:ascii="Calibri" w:hAnsi="Calibri"/>
          <w:sz w:val="22"/>
          <w:szCs w:val="22"/>
        </w:rPr>
      </w:pPr>
      <w:r w:rsidRPr="0015432F">
        <w:t>V.</w:t>
      </w:r>
      <w:r>
        <w:rPr>
          <w:rFonts w:ascii="Calibri" w:hAnsi="Calibri"/>
          <w:sz w:val="22"/>
          <w:szCs w:val="22"/>
        </w:rPr>
        <w:tab/>
      </w:r>
      <w:r>
        <w:t>SCOPE AND METHODOLOGY</w:t>
      </w:r>
      <w:r>
        <w:tab/>
      </w:r>
      <w:r w:rsidR="00232AD5">
        <w:fldChar w:fldCharType="begin"/>
      </w:r>
      <w:r>
        <w:instrText xml:space="preserve"> PAGEREF _Toc263595834 \h </w:instrText>
      </w:r>
      <w:r w:rsidR="00232AD5">
        <w:fldChar w:fldCharType="separate"/>
      </w:r>
      <w:r w:rsidR="00802A2C">
        <w:t>12</w:t>
      </w:r>
      <w:r w:rsidR="00232AD5">
        <w:fldChar w:fldCharType="end"/>
      </w:r>
    </w:p>
    <w:p w:rsidR="006F5090" w:rsidRDefault="006F5090" w:rsidP="00AA272F">
      <w:pPr>
        <w:pStyle w:val="TOC1"/>
        <w:rPr>
          <w:rFonts w:ascii="Calibri" w:hAnsi="Calibri"/>
          <w:sz w:val="22"/>
          <w:szCs w:val="22"/>
        </w:rPr>
      </w:pPr>
      <w:r w:rsidRPr="0015432F">
        <w:t xml:space="preserve">VI. </w:t>
      </w:r>
      <w:r>
        <w:rPr>
          <w:rFonts w:ascii="Calibri" w:hAnsi="Calibri"/>
          <w:sz w:val="22"/>
          <w:szCs w:val="22"/>
        </w:rPr>
        <w:tab/>
      </w:r>
      <w:r>
        <w:t>FINDINGS AND RECOMMENDATIONS</w:t>
      </w:r>
      <w:r>
        <w:tab/>
      </w:r>
      <w:r w:rsidR="00232AD5">
        <w:fldChar w:fldCharType="begin"/>
      </w:r>
      <w:r>
        <w:instrText xml:space="preserve"> PAGEREF _Toc263595835 \h </w:instrText>
      </w:r>
      <w:r w:rsidR="00232AD5">
        <w:fldChar w:fldCharType="separate"/>
      </w:r>
      <w:r w:rsidR="00802A2C">
        <w:t>21</w:t>
      </w:r>
      <w:r w:rsidR="00232AD5">
        <w:fldChar w:fldCharType="end"/>
      </w:r>
    </w:p>
    <w:p w:rsidR="006F5090" w:rsidRDefault="006F5090">
      <w:pPr>
        <w:pStyle w:val="TOC2"/>
        <w:rPr>
          <w:rFonts w:ascii="Calibri" w:hAnsi="Calibri"/>
          <w:sz w:val="22"/>
          <w:szCs w:val="22"/>
        </w:rPr>
      </w:pPr>
      <w:r w:rsidRPr="0015432F">
        <w:t>1.</w:t>
      </w:r>
      <w:r>
        <w:rPr>
          <w:rFonts w:ascii="Calibri" w:hAnsi="Calibri"/>
          <w:sz w:val="22"/>
          <w:szCs w:val="22"/>
        </w:rPr>
        <w:tab/>
      </w:r>
      <w:r>
        <w:t>Inclusive Public Participation</w:t>
      </w:r>
      <w:r>
        <w:tab/>
      </w:r>
      <w:r w:rsidR="00232AD5">
        <w:fldChar w:fldCharType="begin"/>
      </w:r>
      <w:r>
        <w:instrText xml:space="preserve"> PAGEREF _Toc263595836 \h </w:instrText>
      </w:r>
      <w:r w:rsidR="00232AD5">
        <w:fldChar w:fldCharType="separate"/>
      </w:r>
      <w:r w:rsidR="00802A2C">
        <w:t>21</w:t>
      </w:r>
      <w:r w:rsidR="00232AD5">
        <w:fldChar w:fldCharType="end"/>
      </w:r>
    </w:p>
    <w:p w:rsidR="006F5090" w:rsidRDefault="006F5090">
      <w:pPr>
        <w:pStyle w:val="TOC2"/>
        <w:rPr>
          <w:rFonts w:ascii="Calibri" w:hAnsi="Calibri"/>
          <w:sz w:val="22"/>
          <w:szCs w:val="22"/>
        </w:rPr>
      </w:pPr>
      <w:r w:rsidRPr="0015432F">
        <w:t>2.</w:t>
      </w:r>
      <w:r>
        <w:rPr>
          <w:rFonts w:ascii="Calibri" w:hAnsi="Calibri"/>
          <w:sz w:val="22"/>
          <w:szCs w:val="22"/>
        </w:rPr>
        <w:tab/>
      </w:r>
      <w:r>
        <w:t>Language Access to LEP Persons</w:t>
      </w:r>
      <w:r>
        <w:tab/>
      </w:r>
      <w:r w:rsidR="00232AD5">
        <w:fldChar w:fldCharType="begin"/>
      </w:r>
      <w:r>
        <w:instrText xml:space="preserve"> PAGEREF _Toc263595837 \h </w:instrText>
      </w:r>
      <w:r w:rsidR="00232AD5">
        <w:fldChar w:fldCharType="separate"/>
      </w:r>
      <w:r w:rsidR="00802A2C">
        <w:t>22</w:t>
      </w:r>
      <w:r w:rsidR="00232AD5">
        <w:fldChar w:fldCharType="end"/>
      </w:r>
    </w:p>
    <w:p w:rsidR="006F5090" w:rsidRDefault="006F5090">
      <w:pPr>
        <w:pStyle w:val="TOC2"/>
        <w:rPr>
          <w:rFonts w:ascii="Calibri" w:hAnsi="Calibri"/>
          <w:sz w:val="22"/>
          <w:szCs w:val="22"/>
        </w:rPr>
      </w:pPr>
      <w:r w:rsidRPr="0015432F">
        <w:t>3.</w:t>
      </w:r>
      <w:r>
        <w:rPr>
          <w:rFonts w:ascii="Calibri" w:hAnsi="Calibri"/>
          <w:sz w:val="22"/>
          <w:szCs w:val="22"/>
        </w:rPr>
        <w:tab/>
      </w:r>
      <w:r>
        <w:t>Title VI Complaint Procedures</w:t>
      </w:r>
      <w:r>
        <w:tab/>
      </w:r>
      <w:r w:rsidR="00232AD5">
        <w:fldChar w:fldCharType="begin"/>
      </w:r>
      <w:r>
        <w:instrText xml:space="preserve"> PAGEREF _Toc263595838 \h </w:instrText>
      </w:r>
      <w:r w:rsidR="00232AD5">
        <w:fldChar w:fldCharType="separate"/>
      </w:r>
      <w:r w:rsidR="00802A2C">
        <w:t>24</w:t>
      </w:r>
      <w:r w:rsidR="00232AD5">
        <w:fldChar w:fldCharType="end"/>
      </w:r>
    </w:p>
    <w:p w:rsidR="006F5090" w:rsidRDefault="006F5090">
      <w:pPr>
        <w:pStyle w:val="TOC2"/>
        <w:rPr>
          <w:rFonts w:ascii="Calibri" w:hAnsi="Calibri"/>
          <w:sz w:val="22"/>
          <w:szCs w:val="22"/>
        </w:rPr>
      </w:pPr>
      <w:r w:rsidRPr="0015432F">
        <w:t>4.</w:t>
      </w:r>
      <w:r>
        <w:rPr>
          <w:rFonts w:ascii="Calibri" w:hAnsi="Calibri"/>
          <w:sz w:val="22"/>
          <w:szCs w:val="22"/>
        </w:rPr>
        <w:tab/>
      </w:r>
      <w:r>
        <w:t>Record of Title VI Investigations, Complaints, and Lawsuits</w:t>
      </w:r>
      <w:r>
        <w:tab/>
      </w:r>
      <w:r w:rsidR="00232AD5">
        <w:fldChar w:fldCharType="begin"/>
      </w:r>
      <w:r>
        <w:instrText xml:space="preserve"> PAGEREF _Toc263595839 \h </w:instrText>
      </w:r>
      <w:r w:rsidR="00232AD5">
        <w:fldChar w:fldCharType="separate"/>
      </w:r>
      <w:r w:rsidR="00802A2C">
        <w:t>24</w:t>
      </w:r>
      <w:r w:rsidR="00232AD5">
        <w:fldChar w:fldCharType="end"/>
      </w:r>
    </w:p>
    <w:p w:rsidR="006F5090" w:rsidRDefault="006F5090">
      <w:pPr>
        <w:pStyle w:val="TOC2"/>
        <w:rPr>
          <w:rFonts w:ascii="Calibri" w:hAnsi="Calibri"/>
          <w:sz w:val="22"/>
          <w:szCs w:val="22"/>
        </w:rPr>
      </w:pPr>
      <w:r w:rsidRPr="0015432F">
        <w:t>5.</w:t>
      </w:r>
      <w:r>
        <w:rPr>
          <w:rFonts w:ascii="Calibri" w:hAnsi="Calibri"/>
          <w:sz w:val="22"/>
          <w:szCs w:val="22"/>
        </w:rPr>
        <w:tab/>
      </w:r>
      <w:r>
        <w:t>Notice to Beneficiaries of Protection Under Title VI</w:t>
      </w:r>
      <w:r>
        <w:tab/>
      </w:r>
      <w:r w:rsidR="00232AD5">
        <w:fldChar w:fldCharType="begin"/>
      </w:r>
      <w:r>
        <w:instrText xml:space="preserve"> PAGEREF _Toc263595840 \h </w:instrText>
      </w:r>
      <w:r w:rsidR="00232AD5">
        <w:fldChar w:fldCharType="separate"/>
      </w:r>
      <w:r w:rsidR="00802A2C">
        <w:t>25</w:t>
      </w:r>
      <w:r w:rsidR="00232AD5">
        <w:fldChar w:fldCharType="end"/>
      </w:r>
    </w:p>
    <w:p w:rsidR="006F5090" w:rsidRDefault="006F5090">
      <w:pPr>
        <w:pStyle w:val="TOC2"/>
        <w:rPr>
          <w:rFonts w:ascii="Calibri" w:hAnsi="Calibri"/>
          <w:sz w:val="22"/>
          <w:szCs w:val="22"/>
        </w:rPr>
      </w:pPr>
      <w:r w:rsidRPr="0015432F">
        <w:t>6.</w:t>
      </w:r>
      <w:r>
        <w:rPr>
          <w:rFonts w:ascii="Calibri" w:hAnsi="Calibri"/>
          <w:sz w:val="22"/>
          <w:szCs w:val="22"/>
        </w:rPr>
        <w:tab/>
      </w:r>
      <w:r>
        <w:t>Annual Title VI Certification and Assurance</w:t>
      </w:r>
      <w:r>
        <w:tab/>
      </w:r>
      <w:r w:rsidR="00232AD5">
        <w:fldChar w:fldCharType="begin"/>
      </w:r>
      <w:r>
        <w:instrText xml:space="preserve"> PAGEREF _Toc263595841 \h </w:instrText>
      </w:r>
      <w:r w:rsidR="00232AD5">
        <w:fldChar w:fldCharType="separate"/>
      </w:r>
      <w:r w:rsidR="00802A2C">
        <w:t>28</w:t>
      </w:r>
      <w:r w:rsidR="00232AD5">
        <w:fldChar w:fldCharType="end"/>
      </w:r>
    </w:p>
    <w:p w:rsidR="006F5090" w:rsidRDefault="006F5090">
      <w:pPr>
        <w:pStyle w:val="TOC2"/>
        <w:rPr>
          <w:rFonts w:ascii="Calibri" w:hAnsi="Calibri"/>
          <w:sz w:val="22"/>
          <w:szCs w:val="22"/>
        </w:rPr>
      </w:pPr>
      <w:r w:rsidRPr="0015432F">
        <w:t>7.</w:t>
      </w:r>
      <w:r>
        <w:rPr>
          <w:rFonts w:ascii="Calibri" w:hAnsi="Calibri"/>
          <w:sz w:val="22"/>
          <w:szCs w:val="22"/>
        </w:rPr>
        <w:tab/>
      </w:r>
      <w:r>
        <w:t>Environmental Justice Analysis of Construction Projects</w:t>
      </w:r>
      <w:r>
        <w:tab/>
      </w:r>
      <w:r w:rsidR="00232AD5">
        <w:fldChar w:fldCharType="begin"/>
      </w:r>
      <w:r>
        <w:instrText xml:space="preserve"> PAGEREF _Toc263595842 \h </w:instrText>
      </w:r>
      <w:r w:rsidR="00232AD5">
        <w:fldChar w:fldCharType="separate"/>
      </w:r>
      <w:r w:rsidR="00802A2C">
        <w:t>28</w:t>
      </w:r>
      <w:r w:rsidR="00232AD5">
        <w:fldChar w:fldCharType="end"/>
      </w:r>
    </w:p>
    <w:p w:rsidR="006F5090" w:rsidRDefault="006F5090">
      <w:pPr>
        <w:pStyle w:val="TOC2"/>
        <w:rPr>
          <w:rFonts w:ascii="Calibri" w:hAnsi="Calibri"/>
          <w:sz w:val="22"/>
          <w:szCs w:val="22"/>
        </w:rPr>
      </w:pPr>
      <w:r w:rsidRPr="0015432F">
        <w:t>8.</w:t>
      </w:r>
      <w:r>
        <w:rPr>
          <w:rFonts w:ascii="Calibri" w:hAnsi="Calibri"/>
          <w:sz w:val="22"/>
          <w:szCs w:val="22"/>
        </w:rPr>
        <w:tab/>
      </w:r>
      <w:r>
        <w:t>Submit Title VI Program.</w:t>
      </w:r>
      <w:r>
        <w:tab/>
      </w:r>
      <w:r w:rsidR="00232AD5">
        <w:fldChar w:fldCharType="begin"/>
      </w:r>
      <w:r>
        <w:instrText xml:space="preserve"> PAGEREF _Toc263595843 \h </w:instrText>
      </w:r>
      <w:r w:rsidR="00232AD5">
        <w:fldChar w:fldCharType="separate"/>
      </w:r>
      <w:r w:rsidR="00802A2C">
        <w:t>30</w:t>
      </w:r>
      <w:r w:rsidR="00232AD5">
        <w:fldChar w:fldCharType="end"/>
      </w:r>
    </w:p>
    <w:p w:rsidR="006F5090" w:rsidRDefault="006F5090">
      <w:pPr>
        <w:pStyle w:val="TOC2"/>
        <w:rPr>
          <w:rFonts w:ascii="Calibri" w:hAnsi="Calibri"/>
          <w:sz w:val="22"/>
          <w:szCs w:val="22"/>
        </w:rPr>
      </w:pPr>
      <w:r w:rsidRPr="0015432F">
        <w:t>9.</w:t>
      </w:r>
      <w:r>
        <w:rPr>
          <w:rFonts w:ascii="Calibri" w:hAnsi="Calibri"/>
          <w:sz w:val="22"/>
          <w:szCs w:val="22"/>
        </w:rPr>
        <w:tab/>
      </w:r>
      <w:r>
        <w:t>Demographic Data</w:t>
      </w:r>
      <w:r>
        <w:tab/>
      </w:r>
      <w:r w:rsidR="00232AD5">
        <w:fldChar w:fldCharType="begin"/>
      </w:r>
      <w:r>
        <w:instrText xml:space="preserve"> PAGEREF _Toc263595844 \h </w:instrText>
      </w:r>
      <w:r w:rsidR="00232AD5">
        <w:fldChar w:fldCharType="separate"/>
      </w:r>
      <w:r w:rsidR="00802A2C">
        <w:t>31</w:t>
      </w:r>
      <w:r w:rsidR="00232AD5">
        <w:fldChar w:fldCharType="end"/>
      </w:r>
    </w:p>
    <w:p w:rsidR="006F5090" w:rsidRDefault="006F5090">
      <w:pPr>
        <w:pStyle w:val="TOC2"/>
        <w:rPr>
          <w:rFonts w:ascii="Calibri" w:hAnsi="Calibri"/>
          <w:sz w:val="22"/>
          <w:szCs w:val="22"/>
        </w:rPr>
      </w:pPr>
      <w:r w:rsidRPr="0015432F">
        <w:t>10.</w:t>
      </w:r>
      <w:r>
        <w:rPr>
          <w:rFonts w:ascii="Calibri" w:hAnsi="Calibri"/>
          <w:sz w:val="22"/>
          <w:szCs w:val="22"/>
        </w:rPr>
        <w:tab/>
      </w:r>
      <w:r>
        <w:t>Systemwide Service Standards and Policies</w:t>
      </w:r>
      <w:r>
        <w:tab/>
      </w:r>
      <w:r w:rsidR="00232AD5">
        <w:fldChar w:fldCharType="begin"/>
      </w:r>
      <w:r>
        <w:instrText xml:space="preserve"> PAGEREF _Toc263595845 \h </w:instrText>
      </w:r>
      <w:r w:rsidR="00232AD5">
        <w:fldChar w:fldCharType="separate"/>
      </w:r>
      <w:r w:rsidR="00802A2C">
        <w:t>32</w:t>
      </w:r>
      <w:r w:rsidR="00232AD5">
        <w:fldChar w:fldCharType="end"/>
      </w:r>
    </w:p>
    <w:p w:rsidR="006F5090" w:rsidRDefault="006F5090">
      <w:pPr>
        <w:pStyle w:val="TOC2"/>
        <w:rPr>
          <w:rFonts w:ascii="Calibri" w:hAnsi="Calibri"/>
          <w:sz w:val="22"/>
          <w:szCs w:val="22"/>
        </w:rPr>
      </w:pPr>
      <w:r w:rsidRPr="0015432F">
        <w:t>11.</w:t>
      </w:r>
      <w:r>
        <w:rPr>
          <w:rFonts w:ascii="Calibri" w:hAnsi="Calibri"/>
          <w:sz w:val="22"/>
          <w:szCs w:val="22"/>
        </w:rPr>
        <w:tab/>
      </w:r>
      <w:r>
        <w:t>Evaluation of Service and Fare Changes</w:t>
      </w:r>
      <w:r>
        <w:tab/>
      </w:r>
      <w:r w:rsidR="00232AD5">
        <w:fldChar w:fldCharType="begin"/>
      </w:r>
      <w:r>
        <w:instrText xml:space="preserve"> PAGEREF _Toc263595846 \h </w:instrText>
      </w:r>
      <w:r w:rsidR="00232AD5">
        <w:fldChar w:fldCharType="separate"/>
      </w:r>
      <w:r w:rsidR="00802A2C">
        <w:t>34</w:t>
      </w:r>
      <w:r w:rsidR="00232AD5">
        <w:fldChar w:fldCharType="end"/>
      </w:r>
    </w:p>
    <w:p w:rsidR="006F5090" w:rsidRDefault="006F5090">
      <w:pPr>
        <w:pStyle w:val="TOC2"/>
        <w:rPr>
          <w:rFonts w:ascii="Calibri" w:hAnsi="Calibri"/>
          <w:sz w:val="22"/>
          <w:szCs w:val="22"/>
        </w:rPr>
      </w:pPr>
      <w:r w:rsidRPr="0015432F">
        <w:t>12.</w:t>
      </w:r>
      <w:r>
        <w:rPr>
          <w:rFonts w:ascii="Calibri" w:hAnsi="Calibri"/>
          <w:sz w:val="22"/>
          <w:szCs w:val="22"/>
        </w:rPr>
        <w:tab/>
      </w:r>
      <w:r>
        <w:t>Monitoring Transit Service</w:t>
      </w:r>
      <w:r>
        <w:tab/>
      </w:r>
      <w:r w:rsidR="00232AD5">
        <w:fldChar w:fldCharType="begin"/>
      </w:r>
      <w:r>
        <w:instrText xml:space="preserve"> PAGEREF _Toc263595847 \h </w:instrText>
      </w:r>
      <w:r w:rsidR="00232AD5">
        <w:fldChar w:fldCharType="separate"/>
      </w:r>
      <w:r w:rsidR="00802A2C">
        <w:t>36</w:t>
      </w:r>
      <w:r w:rsidR="00232AD5">
        <w:fldChar w:fldCharType="end"/>
      </w:r>
    </w:p>
    <w:p w:rsidR="006F5090" w:rsidRDefault="006F5090">
      <w:pPr>
        <w:pStyle w:val="TOC2"/>
        <w:rPr>
          <w:rFonts w:ascii="Calibri" w:hAnsi="Calibri"/>
          <w:sz w:val="22"/>
          <w:szCs w:val="22"/>
        </w:rPr>
      </w:pPr>
      <w:r w:rsidRPr="0015432F">
        <w:t>13.</w:t>
      </w:r>
      <w:r>
        <w:rPr>
          <w:rFonts w:ascii="Calibri" w:hAnsi="Calibri"/>
          <w:sz w:val="22"/>
          <w:szCs w:val="22"/>
        </w:rPr>
        <w:tab/>
      </w:r>
      <w:r>
        <w:t>Statewide Planning Activities</w:t>
      </w:r>
      <w:r>
        <w:tab/>
      </w:r>
      <w:r w:rsidR="00232AD5">
        <w:fldChar w:fldCharType="begin"/>
      </w:r>
      <w:r>
        <w:instrText xml:space="preserve"> PAGEREF _Toc263595848 \h </w:instrText>
      </w:r>
      <w:r w:rsidR="00232AD5">
        <w:fldChar w:fldCharType="separate"/>
      </w:r>
      <w:r w:rsidR="00802A2C">
        <w:t>38</w:t>
      </w:r>
      <w:r w:rsidR="00232AD5">
        <w:fldChar w:fldCharType="end"/>
      </w:r>
    </w:p>
    <w:p w:rsidR="006F5090" w:rsidRDefault="006F5090">
      <w:pPr>
        <w:pStyle w:val="TOC2"/>
        <w:rPr>
          <w:rFonts w:ascii="Calibri" w:hAnsi="Calibri"/>
          <w:sz w:val="22"/>
          <w:szCs w:val="22"/>
        </w:rPr>
      </w:pPr>
      <w:r w:rsidRPr="0015432F">
        <w:t>14.</w:t>
      </w:r>
      <w:r>
        <w:rPr>
          <w:rFonts w:ascii="Calibri" w:hAnsi="Calibri"/>
          <w:sz w:val="22"/>
          <w:szCs w:val="22"/>
        </w:rPr>
        <w:tab/>
      </w:r>
      <w:r>
        <w:t>Program Administration</w:t>
      </w:r>
      <w:r>
        <w:tab/>
      </w:r>
      <w:r w:rsidR="00232AD5">
        <w:fldChar w:fldCharType="begin"/>
      </w:r>
      <w:r>
        <w:instrText xml:space="preserve"> PAGEREF _Toc263595849 \h </w:instrText>
      </w:r>
      <w:r w:rsidR="00232AD5">
        <w:fldChar w:fldCharType="separate"/>
      </w:r>
      <w:r w:rsidR="00802A2C">
        <w:t>39</w:t>
      </w:r>
      <w:r w:rsidR="00232AD5">
        <w:fldChar w:fldCharType="end"/>
      </w:r>
    </w:p>
    <w:p w:rsidR="006F5090" w:rsidRDefault="006F5090">
      <w:pPr>
        <w:pStyle w:val="TOC2"/>
        <w:rPr>
          <w:rFonts w:ascii="Calibri" w:hAnsi="Calibri"/>
          <w:sz w:val="22"/>
          <w:szCs w:val="22"/>
        </w:rPr>
      </w:pPr>
      <w:r w:rsidRPr="0015432F">
        <w:t>15.</w:t>
      </w:r>
      <w:r>
        <w:rPr>
          <w:rFonts w:ascii="Calibri" w:hAnsi="Calibri"/>
          <w:sz w:val="22"/>
          <w:szCs w:val="22"/>
        </w:rPr>
        <w:tab/>
      </w:r>
      <w:r>
        <w:t>Providing Assistance to Subrecipients</w:t>
      </w:r>
      <w:r>
        <w:tab/>
      </w:r>
      <w:r w:rsidR="00232AD5">
        <w:fldChar w:fldCharType="begin"/>
      </w:r>
      <w:r>
        <w:instrText xml:space="preserve"> PAGEREF _Toc263595850 \h </w:instrText>
      </w:r>
      <w:r w:rsidR="00232AD5">
        <w:fldChar w:fldCharType="separate"/>
      </w:r>
      <w:r w:rsidR="00802A2C">
        <w:t>41</w:t>
      </w:r>
      <w:r w:rsidR="00232AD5">
        <w:fldChar w:fldCharType="end"/>
      </w:r>
    </w:p>
    <w:p w:rsidR="006F5090" w:rsidRDefault="006F5090">
      <w:pPr>
        <w:pStyle w:val="TOC2"/>
        <w:rPr>
          <w:rFonts w:ascii="Calibri" w:hAnsi="Calibri"/>
          <w:sz w:val="22"/>
          <w:szCs w:val="22"/>
        </w:rPr>
      </w:pPr>
      <w:r w:rsidRPr="0015432F">
        <w:t>16.</w:t>
      </w:r>
      <w:r>
        <w:rPr>
          <w:rFonts w:ascii="Calibri" w:hAnsi="Calibri"/>
          <w:sz w:val="22"/>
          <w:szCs w:val="22"/>
        </w:rPr>
        <w:tab/>
      </w:r>
      <w:r>
        <w:t>Monitoring Subrecipients</w:t>
      </w:r>
      <w:r>
        <w:tab/>
      </w:r>
      <w:r w:rsidR="00232AD5">
        <w:fldChar w:fldCharType="begin"/>
      </w:r>
      <w:r>
        <w:instrText xml:space="preserve"> PAGEREF _Toc263595851 \h </w:instrText>
      </w:r>
      <w:r w:rsidR="00232AD5">
        <w:fldChar w:fldCharType="separate"/>
      </w:r>
      <w:r w:rsidR="00802A2C">
        <w:t>42</w:t>
      </w:r>
      <w:r w:rsidR="00232AD5">
        <w:fldChar w:fldCharType="end"/>
      </w:r>
    </w:p>
    <w:p w:rsidR="006F5090" w:rsidRDefault="006F5090" w:rsidP="00AA272F">
      <w:pPr>
        <w:pStyle w:val="TOC1"/>
        <w:rPr>
          <w:rFonts w:ascii="Calibri" w:hAnsi="Calibri"/>
          <w:sz w:val="22"/>
          <w:szCs w:val="22"/>
        </w:rPr>
      </w:pPr>
      <w:r w:rsidRPr="0015432F">
        <w:t>VII.</w:t>
      </w:r>
      <w:r>
        <w:rPr>
          <w:rFonts w:ascii="Calibri" w:hAnsi="Calibri"/>
          <w:sz w:val="22"/>
          <w:szCs w:val="22"/>
        </w:rPr>
        <w:tab/>
      </w:r>
      <w:r>
        <w:t>SUMMARY OF FINDINGS AND CORRECTIVE ACTIONS</w:t>
      </w:r>
      <w:r>
        <w:tab/>
      </w:r>
      <w:r w:rsidR="00232AD5">
        <w:fldChar w:fldCharType="begin"/>
      </w:r>
      <w:r>
        <w:instrText xml:space="preserve"> PAGEREF _Toc263595852 \h </w:instrText>
      </w:r>
      <w:r w:rsidR="00232AD5">
        <w:fldChar w:fldCharType="separate"/>
      </w:r>
      <w:r w:rsidR="00802A2C">
        <w:t>45</w:t>
      </w:r>
      <w:r w:rsidR="00232AD5">
        <w:fldChar w:fldCharType="end"/>
      </w:r>
    </w:p>
    <w:p w:rsidR="00EA1155" w:rsidRPr="00F83D91" w:rsidRDefault="00232AD5" w:rsidP="00AA272F">
      <w:pPr>
        <w:pStyle w:val="TOC1"/>
      </w:pPr>
      <w:r>
        <w:rPr>
          <w:sz w:val="28"/>
          <w:szCs w:val="28"/>
        </w:rPr>
        <w:fldChar w:fldCharType="end"/>
      </w:r>
      <w:r w:rsidR="00EA1155">
        <w:rPr>
          <w:sz w:val="28"/>
        </w:rPr>
        <w:t xml:space="preserve"> </w:t>
      </w:r>
      <w:r w:rsidR="00EA1155" w:rsidRPr="00F83D91">
        <w:t>VIII.</w:t>
      </w:r>
      <w:r w:rsidR="00EA1155" w:rsidRPr="00F83D91">
        <w:tab/>
        <w:t>ATTENDEES</w:t>
      </w:r>
      <w:r w:rsidR="00EA1155" w:rsidRPr="00F83D91">
        <w:tab/>
      </w:r>
      <w:r w:rsidR="004D3728">
        <w:t>48</w:t>
      </w:r>
    </w:p>
    <w:p w:rsidR="00EA1155" w:rsidRDefault="00EA1155">
      <w:pPr>
        <w:pStyle w:val="Heading3"/>
        <w:spacing w:line="480" w:lineRule="auto"/>
        <w:rPr>
          <w:bCs/>
        </w:rPr>
      </w:pPr>
    </w:p>
    <w:p w:rsidR="00EA1155" w:rsidRDefault="00EA1155">
      <w:pPr>
        <w:sectPr w:rsidR="00EA1155">
          <w:headerReference w:type="default" r:id="rId8"/>
          <w:footerReference w:type="even" r:id="rId9"/>
          <w:footerReference w:type="default" r:id="rId10"/>
          <w:footerReference w:type="first" r:id="rId11"/>
          <w:pgSz w:w="12240" w:h="15840"/>
          <w:pgMar w:top="1440" w:right="1800" w:bottom="720" w:left="1800" w:header="720" w:footer="144" w:gutter="0"/>
          <w:pgNumType w:start="1"/>
          <w:cols w:space="720"/>
          <w:titlePg/>
        </w:sectPr>
      </w:pPr>
    </w:p>
    <w:p w:rsidR="00EA1155" w:rsidRDefault="00EA1155">
      <w:pPr>
        <w:pStyle w:val="BHLevel1"/>
        <w:rPr>
          <w:sz w:val="28"/>
          <w:szCs w:val="28"/>
        </w:rPr>
      </w:pPr>
      <w:bookmarkStart w:id="0" w:name="_Toc106790237"/>
      <w:bookmarkStart w:id="1" w:name="_Toc263595830"/>
      <w:r>
        <w:rPr>
          <w:sz w:val="28"/>
          <w:szCs w:val="28"/>
        </w:rPr>
        <w:lastRenderedPageBreak/>
        <w:t>GENERAL INFORMATION</w:t>
      </w:r>
      <w:bookmarkEnd w:id="0"/>
      <w:bookmarkEnd w:id="1"/>
    </w:p>
    <w:p w:rsidR="00EA1155" w:rsidRDefault="00EA1155">
      <w:pPr>
        <w:rPr>
          <w:sz w:val="28"/>
          <w:szCs w:val="28"/>
        </w:rPr>
      </w:pPr>
      <w:r>
        <w:rPr>
          <w:sz w:val="28"/>
          <w:szCs w:val="28"/>
        </w:rPr>
        <w:t>Grant Recipient:</w:t>
      </w:r>
      <w:r>
        <w:rPr>
          <w:sz w:val="28"/>
          <w:szCs w:val="28"/>
        </w:rPr>
        <w:tab/>
      </w:r>
      <w:r>
        <w:rPr>
          <w:sz w:val="28"/>
          <w:szCs w:val="28"/>
        </w:rPr>
        <w:tab/>
        <w:t>Maryland Transit Administration</w:t>
      </w:r>
    </w:p>
    <w:p w:rsidR="00EA1155" w:rsidRDefault="00EA1155">
      <w:pPr>
        <w:rPr>
          <w:sz w:val="28"/>
          <w:szCs w:val="28"/>
        </w:rPr>
      </w:pPr>
    </w:p>
    <w:p w:rsidR="00EA1155" w:rsidRDefault="00EA1155">
      <w:pPr>
        <w:rPr>
          <w:sz w:val="28"/>
          <w:szCs w:val="28"/>
        </w:rPr>
      </w:pPr>
      <w:r>
        <w:rPr>
          <w:sz w:val="28"/>
          <w:szCs w:val="28"/>
        </w:rPr>
        <w:t>City/State:</w:t>
      </w:r>
      <w:r>
        <w:rPr>
          <w:sz w:val="28"/>
          <w:szCs w:val="28"/>
        </w:rPr>
        <w:tab/>
      </w:r>
      <w:r>
        <w:rPr>
          <w:sz w:val="28"/>
          <w:szCs w:val="28"/>
        </w:rPr>
        <w:tab/>
      </w:r>
      <w:r>
        <w:rPr>
          <w:sz w:val="28"/>
          <w:szCs w:val="28"/>
        </w:rPr>
        <w:tab/>
        <w:t>Baltimore, MD</w:t>
      </w:r>
    </w:p>
    <w:p w:rsidR="00EA1155" w:rsidRDefault="00EA1155">
      <w:pPr>
        <w:rPr>
          <w:sz w:val="28"/>
          <w:szCs w:val="28"/>
        </w:rPr>
      </w:pPr>
    </w:p>
    <w:p w:rsidR="00EA1155" w:rsidRDefault="00EA1155">
      <w:pPr>
        <w:pStyle w:val="BodyText"/>
        <w:rPr>
          <w:sz w:val="28"/>
          <w:szCs w:val="28"/>
        </w:rPr>
      </w:pPr>
      <w:r>
        <w:rPr>
          <w:sz w:val="28"/>
          <w:szCs w:val="28"/>
        </w:rPr>
        <w:t>Grantee No:</w:t>
      </w:r>
      <w:r>
        <w:rPr>
          <w:sz w:val="28"/>
          <w:szCs w:val="28"/>
        </w:rPr>
        <w:tab/>
      </w:r>
      <w:r>
        <w:rPr>
          <w:sz w:val="28"/>
          <w:szCs w:val="28"/>
        </w:rPr>
        <w:tab/>
      </w:r>
      <w:r>
        <w:rPr>
          <w:sz w:val="28"/>
          <w:szCs w:val="28"/>
        </w:rPr>
        <w:tab/>
        <w:t>1401</w:t>
      </w:r>
    </w:p>
    <w:p w:rsidR="00EA1155" w:rsidRDefault="00EA1155">
      <w:pPr>
        <w:rPr>
          <w:sz w:val="28"/>
          <w:szCs w:val="28"/>
        </w:rPr>
      </w:pPr>
    </w:p>
    <w:p w:rsidR="00EA1155" w:rsidRPr="004B28B1" w:rsidRDefault="00EA1155">
      <w:pPr>
        <w:jc w:val="both"/>
        <w:rPr>
          <w:sz w:val="28"/>
        </w:rPr>
      </w:pPr>
      <w:r>
        <w:rPr>
          <w:sz w:val="28"/>
          <w:szCs w:val="28"/>
        </w:rPr>
        <w:t>Executive Official:</w:t>
      </w:r>
      <w:r>
        <w:rPr>
          <w:sz w:val="28"/>
          <w:szCs w:val="28"/>
        </w:rPr>
        <w:tab/>
      </w:r>
      <w:r>
        <w:rPr>
          <w:sz w:val="28"/>
          <w:szCs w:val="28"/>
        </w:rPr>
        <w:tab/>
      </w:r>
      <w:r w:rsidRPr="004B28B1">
        <w:rPr>
          <w:sz w:val="28"/>
        </w:rPr>
        <w:t xml:space="preserve">Mr. </w:t>
      </w:r>
      <w:r w:rsidR="009F3A6A">
        <w:rPr>
          <w:sz w:val="28"/>
        </w:rPr>
        <w:t>Ralign Wells</w:t>
      </w:r>
    </w:p>
    <w:p w:rsidR="00EA1155" w:rsidRPr="004B28B1" w:rsidRDefault="00EA1155">
      <w:pPr>
        <w:jc w:val="both"/>
        <w:rPr>
          <w:sz w:val="28"/>
        </w:rPr>
      </w:pPr>
      <w:r w:rsidRPr="004B28B1">
        <w:rPr>
          <w:sz w:val="28"/>
        </w:rPr>
        <w:tab/>
      </w:r>
      <w:r w:rsidRPr="004B28B1">
        <w:rPr>
          <w:sz w:val="28"/>
        </w:rPr>
        <w:tab/>
      </w:r>
      <w:r w:rsidRPr="004B28B1">
        <w:rPr>
          <w:sz w:val="28"/>
        </w:rPr>
        <w:tab/>
      </w:r>
      <w:r w:rsidRPr="004B28B1">
        <w:rPr>
          <w:sz w:val="28"/>
        </w:rPr>
        <w:tab/>
      </w:r>
      <w:r>
        <w:rPr>
          <w:sz w:val="28"/>
        </w:rPr>
        <w:t>Administrator</w:t>
      </w:r>
    </w:p>
    <w:p w:rsidR="00EA1155" w:rsidRPr="004B28B1" w:rsidRDefault="00EA1155">
      <w:pPr>
        <w:jc w:val="both"/>
        <w:rPr>
          <w:sz w:val="28"/>
        </w:rPr>
      </w:pPr>
      <w:r w:rsidRPr="004B28B1">
        <w:rPr>
          <w:sz w:val="28"/>
        </w:rPr>
        <w:tab/>
      </w:r>
      <w:r w:rsidRPr="004B28B1">
        <w:rPr>
          <w:sz w:val="28"/>
        </w:rPr>
        <w:tab/>
      </w:r>
      <w:r w:rsidRPr="004B28B1">
        <w:rPr>
          <w:sz w:val="28"/>
        </w:rPr>
        <w:tab/>
      </w:r>
      <w:r w:rsidRPr="004B28B1">
        <w:rPr>
          <w:sz w:val="28"/>
        </w:rPr>
        <w:tab/>
      </w:r>
      <w:r>
        <w:rPr>
          <w:sz w:val="28"/>
        </w:rPr>
        <w:t>Maryland Transit Administration (MTA)</w:t>
      </w:r>
    </w:p>
    <w:p w:rsidR="00EA1155" w:rsidRDefault="00EA1155" w:rsidP="00EA1155">
      <w:pPr>
        <w:jc w:val="both"/>
        <w:rPr>
          <w:sz w:val="28"/>
        </w:rPr>
      </w:pPr>
      <w:r w:rsidRPr="004B28B1">
        <w:rPr>
          <w:sz w:val="28"/>
        </w:rPr>
        <w:tab/>
      </w:r>
      <w:r w:rsidRPr="004B28B1">
        <w:rPr>
          <w:sz w:val="28"/>
        </w:rPr>
        <w:tab/>
      </w:r>
      <w:r w:rsidRPr="004B28B1">
        <w:rPr>
          <w:sz w:val="28"/>
        </w:rPr>
        <w:tab/>
      </w:r>
      <w:r w:rsidRPr="004B28B1">
        <w:rPr>
          <w:sz w:val="28"/>
        </w:rPr>
        <w:tab/>
      </w:r>
      <w:r>
        <w:rPr>
          <w:sz w:val="28"/>
        </w:rPr>
        <w:t>6 Saint Paul Street</w:t>
      </w:r>
    </w:p>
    <w:p w:rsidR="00EA1155" w:rsidRDefault="00EA1155" w:rsidP="00EA1155">
      <w:pPr>
        <w:jc w:val="both"/>
        <w:rPr>
          <w:sz w:val="28"/>
        </w:rPr>
      </w:pPr>
      <w:r>
        <w:rPr>
          <w:sz w:val="28"/>
        </w:rPr>
        <w:t xml:space="preserve">                                     </w:t>
      </w:r>
      <w:r w:rsidR="00B11C50">
        <w:rPr>
          <w:sz w:val="28"/>
        </w:rPr>
        <w:t xml:space="preserve"> </w:t>
      </w:r>
      <w:r w:rsidR="001B30EA">
        <w:rPr>
          <w:sz w:val="28"/>
        </w:rPr>
        <w:t xml:space="preserve"> </w:t>
      </w:r>
      <w:r w:rsidR="007B41F7">
        <w:rPr>
          <w:sz w:val="28"/>
        </w:rPr>
        <w:t>B</w:t>
      </w:r>
      <w:r>
        <w:rPr>
          <w:sz w:val="28"/>
        </w:rPr>
        <w:t>altimore, Maryland 21202</w:t>
      </w:r>
    </w:p>
    <w:p w:rsidR="00EA1155" w:rsidRDefault="00EA1155">
      <w:pPr>
        <w:ind w:left="2880"/>
        <w:jc w:val="both"/>
        <w:rPr>
          <w:sz w:val="28"/>
          <w:szCs w:val="28"/>
        </w:rPr>
      </w:pPr>
    </w:p>
    <w:p w:rsidR="00EA1155" w:rsidRDefault="00EA1155">
      <w:pPr>
        <w:rPr>
          <w:sz w:val="28"/>
          <w:szCs w:val="28"/>
          <w:lang w:val="es-ES"/>
        </w:rPr>
      </w:pPr>
    </w:p>
    <w:p w:rsidR="00EA1155" w:rsidRDefault="00EA1155">
      <w:pPr>
        <w:rPr>
          <w:sz w:val="28"/>
          <w:szCs w:val="28"/>
        </w:rPr>
      </w:pPr>
      <w:r>
        <w:rPr>
          <w:sz w:val="28"/>
          <w:szCs w:val="28"/>
        </w:rPr>
        <w:t>Report Prepared By:</w:t>
      </w:r>
      <w:r>
        <w:rPr>
          <w:sz w:val="28"/>
          <w:szCs w:val="28"/>
        </w:rPr>
        <w:tab/>
        <w:t>THE DMP GROUP</w:t>
      </w:r>
    </w:p>
    <w:p w:rsidR="00EA1155" w:rsidRDefault="00EA1155">
      <w:pPr>
        <w:rPr>
          <w:sz w:val="28"/>
          <w:szCs w:val="28"/>
        </w:rPr>
      </w:pPr>
      <w:r>
        <w:rPr>
          <w:sz w:val="28"/>
          <w:szCs w:val="28"/>
        </w:rPr>
        <w:tab/>
      </w:r>
      <w:r>
        <w:rPr>
          <w:sz w:val="28"/>
          <w:szCs w:val="28"/>
        </w:rPr>
        <w:tab/>
      </w:r>
      <w:r>
        <w:rPr>
          <w:sz w:val="28"/>
          <w:szCs w:val="28"/>
        </w:rPr>
        <w:tab/>
      </w:r>
      <w:r>
        <w:rPr>
          <w:sz w:val="28"/>
          <w:szCs w:val="28"/>
        </w:rPr>
        <w:tab/>
      </w:r>
      <w:r w:rsidR="009F3A6A">
        <w:rPr>
          <w:sz w:val="28"/>
          <w:szCs w:val="28"/>
        </w:rPr>
        <w:t>5600 Colorado Avenue, NW</w:t>
      </w:r>
    </w:p>
    <w:p w:rsidR="00EA1155" w:rsidRDefault="00EA1155">
      <w:pPr>
        <w:rPr>
          <w:sz w:val="28"/>
          <w:szCs w:val="28"/>
        </w:rPr>
      </w:pPr>
      <w:r>
        <w:rPr>
          <w:sz w:val="28"/>
          <w:szCs w:val="28"/>
        </w:rPr>
        <w:tab/>
      </w:r>
      <w:r>
        <w:rPr>
          <w:sz w:val="28"/>
          <w:szCs w:val="28"/>
        </w:rPr>
        <w:tab/>
      </w:r>
      <w:r>
        <w:rPr>
          <w:sz w:val="28"/>
          <w:szCs w:val="28"/>
        </w:rPr>
        <w:tab/>
      </w:r>
      <w:r>
        <w:rPr>
          <w:sz w:val="28"/>
          <w:szCs w:val="28"/>
        </w:rPr>
        <w:tab/>
      </w:r>
      <w:r w:rsidR="009F3A6A">
        <w:rPr>
          <w:sz w:val="28"/>
          <w:szCs w:val="28"/>
        </w:rPr>
        <w:t>Washington, DC 20011</w:t>
      </w:r>
    </w:p>
    <w:p w:rsidR="00EA1155" w:rsidRDefault="00EA1155">
      <w:pPr>
        <w:rPr>
          <w:sz w:val="28"/>
          <w:szCs w:val="28"/>
        </w:rPr>
      </w:pPr>
    </w:p>
    <w:p w:rsidR="00EA1155" w:rsidRDefault="00EA1155">
      <w:pPr>
        <w:rPr>
          <w:sz w:val="28"/>
          <w:szCs w:val="28"/>
        </w:rPr>
      </w:pPr>
      <w:r>
        <w:rPr>
          <w:sz w:val="28"/>
          <w:szCs w:val="28"/>
        </w:rPr>
        <w:t>Site Visit Dates:</w:t>
      </w:r>
      <w:r>
        <w:rPr>
          <w:sz w:val="28"/>
          <w:szCs w:val="28"/>
        </w:rPr>
        <w:tab/>
      </w:r>
      <w:r>
        <w:rPr>
          <w:sz w:val="28"/>
          <w:szCs w:val="28"/>
        </w:rPr>
        <w:tab/>
        <w:t>April 13-16, 2009</w:t>
      </w:r>
      <w:r w:rsidR="009F3A6A">
        <w:rPr>
          <w:sz w:val="28"/>
          <w:szCs w:val="28"/>
        </w:rPr>
        <w:t xml:space="preserve"> and April 23, 2010</w:t>
      </w:r>
    </w:p>
    <w:p w:rsidR="00EA1155" w:rsidRDefault="00EA1155">
      <w:pPr>
        <w:rPr>
          <w:sz w:val="28"/>
          <w:szCs w:val="28"/>
        </w:rPr>
      </w:pPr>
    </w:p>
    <w:p w:rsidR="00EA1155" w:rsidRDefault="00EA1155">
      <w:pPr>
        <w:rPr>
          <w:sz w:val="28"/>
          <w:szCs w:val="28"/>
        </w:rPr>
      </w:pPr>
      <w:r>
        <w:rPr>
          <w:sz w:val="28"/>
          <w:szCs w:val="28"/>
        </w:rPr>
        <w:t xml:space="preserve">Compliance Review </w:t>
      </w:r>
    </w:p>
    <w:p w:rsidR="00EA1155" w:rsidRDefault="00EA1155">
      <w:pPr>
        <w:rPr>
          <w:sz w:val="28"/>
          <w:szCs w:val="28"/>
        </w:rPr>
      </w:pPr>
      <w:r>
        <w:rPr>
          <w:sz w:val="28"/>
          <w:szCs w:val="28"/>
        </w:rPr>
        <w:t>Team Members:</w:t>
      </w:r>
      <w:r>
        <w:rPr>
          <w:sz w:val="28"/>
          <w:szCs w:val="28"/>
        </w:rPr>
        <w:tab/>
      </w:r>
      <w:r>
        <w:rPr>
          <w:sz w:val="28"/>
          <w:szCs w:val="28"/>
        </w:rPr>
        <w:tab/>
        <w:t>John Potts, Lead Reviewer</w:t>
      </w:r>
    </w:p>
    <w:p w:rsidR="00EA1155" w:rsidRDefault="00EA1155">
      <w:pPr>
        <w:ind w:left="2160" w:firstLine="720"/>
        <w:rPr>
          <w:sz w:val="28"/>
          <w:szCs w:val="28"/>
        </w:rPr>
      </w:pPr>
      <w:r>
        <w:rPr>
          <w:sz w:val="28"/>
          <w:szCs w:val="28"/>
        </w:rPr>
        <w:t>Gregory Campbell, Reviewer</w:t>
      </w:r>
    </w:p>
    <w:p w:rsidR="004D3728" w:rsidRDefault="004D3728">
      <w:pPr>
        <w:ind w:left="2160" w:firstLine="720"/>
        <w:rPr>
          <w:sz w:val="28"/>
          <w:szCs w:val="28"/>
        </w:rPr>
      </w:pPr>
      <w:r>
        <w:rPr>
          <w:sz w:val="28"/>
          <w:szCs w:val="28"/>
        </w:rPr>
        <w:t>Donald Lucas, Reviewer</w:t>
      </w:r>
    </w:p>
    <w:p w:rsidR="00EA1155" w:rsidRDefault="00EA1155">
      <w:pPr>
        <w:rPr>
          <w:sz w:val="28"/>
          <w:szCs w:val="28"/>
        </w:rPr>
      </w:pPr>
      <w:r>
        <w:rPr>
          <w:sz w:val="28"/>
          <w:szCs w:val="28"/>
        </w:rPr>
        <w:tab/>
      </w:r>
      <w:r>
        <w:rPr>
          <w:sz w:val="28"/>
          <w:szCs w:val="28"/>
        </w:rPr>
        <w:tab/>
      </w:r>
      <w:r>
        <w:rPr>
          <w:sz w:val="28"/>
          <w:szCs w:val="28"/>
        </w:rPr>
        <w:tab/>
      </w:r>
      <w:r>
        <w:rPr>
          <w:sz w:val="28"/>
          <w:szCs w:val="28"/>
        </w:rPr>
        <w:tab/>
      </w:r>
    </w:p>
    <w:p w:rsidR="00EA1155" w:rsidRDefault="00EA1155">
      <w:pPr>
        <w:rPr>
          <w:sz w:val="28"/>
          <w:szCs w:val="28"/>
        </w:rPr>
      </w:pPr>
      <w:r>
        <w:rPr>
          <w:sz w:val="28"/>
          <w:szCs w:val="28"/>
        </w:rPr>
        <w:t xml:space="preserve">                   </w:t>
      </w:r>
      <w:r>
        <w:rPr>
          <w:sz w:val="28"/>
          <w:szCs w:val="28"/>
        </w:rPr>
        <w:tab/>
      </w:r>
      <w:r>
        <w:rPr>
          <w:sz w:val="28"/>
          <w:szCs w:val="28"/>
        </w:rPr>
        <w:tab/>
      </w:r>
      <w:r>
        <w:rPr>
          <w:sz w:val="28"/>
          <w:szCs w:val="28"/>
        </w:rPr>
        <w:tab/>
      </w:r>
    </w:p>
    <w:p w:rsidR="00EA1155" w:rsidRDefault="00EA1155">
      <w:pPr>
        <w:pStyle w:val="BHLevel1"/>
        <w:rPr>
          <w:sz w:val="28"/>
          <w:szCs w:val="28"/>
        </w:rPr>
      </w:pPr>
      <w:r>
        <w:br w:type="page"/>
      </w:r>
      <w:bookmarkStart w:id="2" w:name="_Toc106790238"/>
      <w:bookmarkStart w:id="3" w:name="_Toc263595831"/>
      <w:r>
        <w:rPr>
          <w:sz w:val="28"/>
          <w:szCs w:val="28"/>
        </w:rPr>
        <w:lastRenderedPageBreak/>
        <w:t>JURISDICTION AND AUTHORITIES</w:t>
      </w:r>
      <w:bookmarkEnd w:id="2"/>
      <w:bookmarkEnd w:id="3"/>
    </w:p>
    <w:p w:rsidR="00EA1155" w:rsidRDefault="00EA1155">
      <w:pPr>
        <w:spacing w:line="360" w:lineRule="auto"/>
        <w:rPr>
          <w:sz w:val="28"/>
          <w:szCs w:val="28"/>
        </w:rPr>
      </w:pPr>
    </w:p>
    <w:p w:rsidR="00EA1155" w:rsidRDefault="00EA1155">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Maryland Transit Administration (MTA) is a recipient of FTA funding assistance and is therefore subject to the Title VI compliance conditions associated with the use of these funds pursuant to the following: </w:t>
      </w:r>
    </w:p>
    <w:p w:rsidR="00EA1155" w:rsidRDefault="00EA1155">
      <w:pPr>
        <w:numPr>
          <w:ilvl w:val="0"/>
          <w:numId w:val="11"/>
        </w:numPr>
        <w:spacing w:after="120"/>
        <w:jc w:val="both"/>
        <w:rPr>
          <w:sz w:val="28"/>
        </w:rPr>
      </w:pPr>
      <w:r>
        <w:rPr>
          <w:sz w:val="28"/>
        </w:rPr>
        <w:t xml:space="preserve">Title VI of the Civil Rights Act of 1964 (42 U.S.C. Section 2000d). </w:t>
      </w:r>
    </w:p>
    <w:p w:rsidR="00EA1155" w:rsidRDefault="00EA1155">
      <w:pPr>
        <w:numPr>
          <w:ilvl w:val="0"/>
          <w:numId w:val="11"/>
        </w:numPr>
        <w:spacing w:after="120"/>
        <w:jc w:val="both"/>
        <w:rPr>
          <w:sz w:val="28"/>
        </w:rPr>
      </w:pPr>
      <w:r>
        <w:rPr>
          <w:sz w:val="28"/>
        </w:rPr>
        <w:t xml:space="preserve">Federal Transit Laws, as amended (49 U.S.C. Chapter 53 et seq.). </w:t>
      </w:r>
    </w:p>
    <w:p w:rsidR="00EA1155" w:rsidRDefault="00EA1155">
      <w:pPr>
        <w:numPr>
          <w:ilvl w:val="0"/>
          <w:numId w:val="11"/>
        </w:numPr>
        <w:spacing w:after="120"/>
        <w:jc w:val="both"/>
        <w:rPr>
          <w:sz w:val="28"/>
        </w:rPr>
      </w:pPr>
      <w:r>
        <w:rPr>
          <w:sz w:val="28"/>
        </w:rPr>
        <w:t xml:space="preserve">Uniform Relocation Assistance and Real Property Acquisition Policies Act of 1970, as amended (42 U.S.C. 4601, et seq.). </w:t>
      </w:r>
    </w:p>
    <w:p w:rsidR="00EA1155" w:rsidRDefault="00EA1155">
      <w:pPr>
        <w:numPr>
          <w:ilvl w:val="0"/>
          <w:numId w:val="11"/>
        </w:numPr>
        <w:spacing w:after="120"/>
        <w:jc w:val="both"/>
        <w:rPr>
          <w:sz w:val="28"/>
        </w:rPr>
      </w:pPr>
      <w:r>
        <w:rPr>
          <w:sz w:val="28"/>
        </w:rPr>
        <w:t xml:space="preserve">Department of Justice regulation, 28 CFR part 42, Subpart F, “Coordination of Enforcement of Nondiscrimination in Federally-Assisted Programs” (December 1, 1976, unless otherwise noted). </w:t>
      </w:r>
    </w:p>
    <w:p w:rsidR="00EA1155" w:rsidRDefault="00EA1155">
      <w:pPr>
        <w:numPr>
          <w:ilvl w:val="0"/>
          <w:numId w:val="11"/>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EA1155" w:rsidRDefault="00EA1155">
      <w:pPr>
        <w:numPr>
          <w:ilvl w:val="0"/>
          <w:numId w:val="11"/>
        </w:numPr>
        <w:spacing w:after="120"/>
        <w:jc w:val="both"/>
        <w:rPr>
          <w:sz w:val="28"/>
        </w:rPr>
      </w:pPr>
      <w:r>
        <w:rPr>
          <w:sz w:val="28"/>
        </w:rPr>
        <w:t xml:space="preserve">Joint FTA/Federal Highway Administration (FHWA) regulation, 23 CFR part 771, “Environmental Impact and Related Procedures” (August 28, 1987). </w:t>
      </w:r>
    </w:p>
    <w:p w:rsidR="00EA1155" w:rsidRDefault="00EA1155">
      <w:pPr>
        <w:numPr>
          <w:ilvl w:val="0"/>
          <w:numId w:val="11"/>
        </w:numPr>
        <w:spacing w:after="120"/>
        <w:jc w:val="both"/>
        <w:rPr>
          <w:sz w:val="28"/>
        </w:rPr>
      </w:pPr>
      <w:r>
        <w:rPr>
          <w:sz w:val="28"/>
        </w:rPr>
        <w:t xml:space="preserve">Joint FTA/FHWA regulation, 23 CFR part 450 and 49 CFR part 613, “Planning Assistance and Standards,” (October 28, 1993, unless otherwise noted). </w:t>
      </w:r>
    </w:p>
    <w:p w:rsidR="00EA1155" w:rsidRDefault="00EA1155">
      <w:pPr>
        <w:numPr>
          <w:ilvl w:val="0"/>
          <w:numId w:val="11"/>
        </w:numPr>
        <w:spacing w:after="120"/>
        <w:jc w:val="both"/>
        <w:rPr>
          <w:sz w:val="28"/>
        </w:rPr>
      </w:pPr>
      <w:r>
        <w:rPr>
          <w:sz w:val="28"/>
        </w:rPr>
        <w:t xml:space="preserve">DOT Order 5610.2, “U.S. DOT Order on Environmental Justice to Address Environmental Justice in Minority Populations and Low-Income Populations,” (April 15, 1997). </w:t>
      </w:r>
    </w:p>
    <w:p w:rsidR="00EA1155" w:rsidRDefault="00EA1155">
      <w:pPr>
        <w:numPr>
          <w:ilvl w:val="0"/>
          <w:numId w:val="11"/>
        </w:numPr>
        <w:spacing w:after="120"/>
        <w:jc w:val="both"/>
        <w:rPr>
          <w:sz w:val="28"/>
        </w:rPr>
      </w:pPr>
      <w:r>
        <w:rPr>
          <w:sz w:val="28"/>
        </w:rPr>
        <w:t xml:space="preserve">DOT Policy Guidance Concerning Recipients’ Responsibilities to Limited English Proficient Persons, (December 14, 2005). </w:t>
      </w:r>
    </w:p>
    <w:p w:rsidR="00EA1155" w:rsidRDefault="00EA1155">
      <w:pPr>
        <w:numPr>
          <w:ilvl w:val="0"/>
          <w:numId w:val="11"/>
        </w:numPr>
        <w:jc w:val="both"/>
        <w:rPr>
          <w:sz w:val="28"/>
          <w:szCs w:val="28"/>
        </w:rPr>
      </w:pPr>
      <w:r>
        <w:rPr>
          <w:sz w:val="28"/>
        </w:rPr>
        <w:t>Section 12 of FTA’s Master Agreement, FTA MA 13 (October 1, 2006).</w:t>
      </w:r>
    </w:p>
    <w:p w:rsidR="00EA1155" w:rsidRDefault="00EA1155">
      <w:pPr>
        <w:spacing w:line="360" w:lineRule="auto"/>
        <w:jc w:val="both"/>
        <w:rPr>
          <w:sz w:val="28"/>
          <w:szCs w:val="28"/>
        </w:rPr>
      </w:pPr>
    </w:p>
    <w:p w:rsidR="00EA1155" w:rsidRDefault="00EA1155">
      <w:pPr>
        <w:pStyle w:val="BHLevel1"/>
        <w:rPr>
          <w:sz w:val="28"/>
        </w:rPr>
      </w:pPr>
      <w:bookmarkStart w:id="4" w:name="_Toc106790239"/>
      <w:bookmarkStart w:id="5" w:name="_Toc263595832"/>
      <w:r>
        <w:rPr>
          <w:sz w:val="28"/>
        </w:rPr>
        <w:lastRenderedPageBreak/>
        <w:t>PURPOSE AND OBJECTIVES</w:t>
      </w:r>
      <w:bookmarkEnd w:id="4"/>
      <w:bookmarkEnd w:id="5"/>
      <w:r>
        <w:rPr>
          <w:sz w:val="28"/>
        </w:rPr>
        <w:t xml:space="preserve"> </w:t>
      </w:r>
    </w:p>
    <w:p w:rsidR="00EA1155" w:rsidRDefault="00EA1155"/>
    <w:p w:rsidR="00EA1155" w:rsidRDefault="00EA1155">
      <w:pPr>
        <w:pStyle w:val="Heading4"/>
        <w:rPr>
          <w:sz w:val="28"/>
        </w:rPr>
      </w:pPr>
      <w:r>
        <w:rPr>
          <w:sz w:val="28"/>
        </w:rPr>
        <w:t>Purpose</w:t>
      </w:r>
    </w:p>
    <w:p w:rsidR="00EA1155" w:rsidRDefault="00EA1155"/>
    <w:p w:rsidR="00EA1155" w:rsidRDefault="00EA1155">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the Maryland Transit Administration (MTA) Title VI Program was necessary.  </w:t>
      </w:r>
    </w:p>
    <w:p w:rsidR="00EA1155" w:rsidRDefault="00EA1155">
      <w:pPr>
        <w:spacing w:line="360" w:lineRule="auto"/>
        <w:rPr>
          <w:b/>
          <w:sz w:val="28"/>
          <w:szCs w:val="28"/>
        </w:rPr>
      </w:pPr>
    </w:p>
    <w:p w:rsidR="00EA1155" w:rsidRDefault="00EA1155">
      <w:pPr>
        <w:spacing w:line="360" w:lineRule="auto"/>
        <w:rPr>
          <w:sz w:val="28"/>
        </w:rPr>
      </w:pPr>
      <w:r>
        <w:rPr>
          <w:sz w:val="28"/>
          <w:szCs w:val="28"/>
        </w:rPr>
        <w:t>The Office of Civil Rights authorized the DMP Group to conduct the Title VI Compliance Review of MTA.  The primary purpose of this Compliance Review was to determine the extent to which MTA has met its General Reporting and Program-Specific Requirements, in accordance with FTA Circular 4702.1A, “</w:t>
      </w:r>
      <w:r>
        <w:rPr>
          <w:bCs/>
          <w:sz w:val="28"/>
          <w:szCs w:val="28"/>
        </w:rPr>
        <w:t>Title VI and Title VI-Dependent Guidelines for Federal Transit Administration Recipients”</w:t>
      </w:r>
      <w:r>
        <w:rPr>
          <w:sz w:val="28"/>
          <w:szCs w:val="28"/>
        </w:rPr>
        <w:t xml:space="preserve">.  Members of the Compliance Review team also discussed with MTA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Pr>
          <w:sz w:val="28"/>
          <w:szCs w:val="28"/>
        </w:rPr>
        <w:t>MTA</w:t>
      </w:r>
      <w:r>
        <w:rPr>
          <w:sz w:val="28"/>
        </w:rPr>
        <w:t>.</w:t>
      </w:r>
    </w:p>
    <w:p w:rsidR="00EA1155" w:rsidRDefault="00EA1155">
      <w:pPr>
        <w:pStyle w:val="Heading4"/>
        <w:spacing w:line="360" w:lineRule="auto"/>
        <w:rPr>
          <w:sz w:val="28"/>
          <w:szCs w:val="28"/>
        </w:rPr>
      </w:pPr>
      <w:r>
        <w:rPr>
          <w:sz w:val="28"/>
          <w:szCs w:val="28"/>
        </w:rPr>
        <w:lastRenderedPageBreak/>
        <w:t>Objectives</w:t>
      </w:r>
    </w:p>
    <w:p w:rsidR="00EA1155" w:rsidRDefault="00EA1155">
      <w:pPr>
        <w:spacing w:line="360" w:lineRule="auto"/>
        <w:rPr>
          <w:sz w:val="28"/>
          <w:szCs w:val="28"/>
        </w:rPr>
      </w:pPr>
      <w:r>
        <w:rPr>
          <w:sz w:val="28"/>
          <w:szCs w:val="28"/>
        </w:rPr>
        <w:t>The objectives of FTA’s Title VI Program, as set forth in FTA Circular 4702.1A, dated May 13, 2007, “</w:t>
      </w:r>
      <w:r>
        <w:rPr>
          <w:bCs/>
          <w:sz w:val="28"/>
        </w:rPr>
        <w:t>Title VI and Title VI-Dependent Guidelines For Federal Transit Administration Recipients</w:t>
      </w:r>
      <w:r>
        <w:rPr>
          <w:sz w:val="28"/>
          <w:szCs w:val="28"/>
        </w:rPr>
        <w:t>” are to:</w:t>
      </w:r>
    </w:p>
    <w:p w:rsidR="00EA1155" w:rsidRDefault="00EA1155">
      <w:pPr>
        <w:spacing w:line="360" w:lineRule="auto"/>
        <w:rPr>
          <w:sz w:val="28"/>
          <w:szCs w:val="28"/>
        </w:rPr>
      </w:pPr>
    </w:p>
    <w:p w:rsidR="00EA1155" w:rsidRDefault="00EA1155">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EA1155" w:rsidRDefault="00EA1155">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EA1155" w:rsidRDefault="00EA1155">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EA1155" w:rsidRDefault="00EA1155">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EA1155" w:rsidRDefault="00EA1155">
      <w:pPr>
        <w:numPr>
          <w:ilvl w:val="0"/>
          <w:numId w:val="1"/>
        </w:numPr>
        <w:tabs>
          <w:tab w:val="clear" w:pos="720"/>
          <w:tab w:val="num" w:pos="360"/>
        </w:tabs>
        <w:spacing w:line="360" w:lineRule="auto"/>
        <w:ind w:left="360"/>
        <w:rPr>
          <w:sz w:val="28"/>
          <w:szCs w:val="28"/>
        </w:rPr>
      </w:pPr>
      <w:r>
        <w:rPr>
          <w:sz w:val="28"/>
          <w:szCs w:val="28"/>
        </w:rPr>
        <w:t>Ensure meaningful access to programs and activities by persons with limited English proficiency.  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EA1155" w:rsidRDefault="00EA1155">
      <w:pPr>
        <w:pStyle w:val="BHLevel1"/>
        <w:tabs>
          <w:tab w:val="clear" w:pos="720"/>
        </w:tabs>
        <w:spacing w:line="360" w:lineRule="auto"/>
        <w:ind w:left="0" w:firstLine="0"/>
        <w:rPr>
          <w:sz w:val="28"/>
          <w:szCs w:val="28"/>
        </w:rPr>
      </w:pPr>
      <w:bookmarkStart w:id="6" w:name="_Toc177111266"/>
      <w:r>
        <w:rPr>
          <w:sz w:val="28"/>
          <w:szCs w:val="28"/>
        </w:rPr>
        <w:br w:type="page"/>
      </w:r>
      <w:bookmarkStart w:id="7" w:name="_Toc106790240"/>
      <w:bookmarkStart w:id="8" w:name="_Toc263595833"/>
      <w:r>
        <w:rPr>
          <w:sz w:val="28"/>
          <w:szCs w:val="28"/>
          <w:u w:val="none"/>
        </w:rPr>
        <w:lastRenderedPageBreak/>
        <w:t>IV.</w:t>
      </w:r>
      <w:r>
        <w:rPr>
          <w:sz w:val="28"/>
          <w:szCs w:val="28"/>
          <w:u w:val="none"/>
        </w:rPr>
        <w:tab/>
      </w:r>
      <w:r>
        <w:rPr>
          <w:sz w:val="28"/>
          <w:szCs w:val="28"/>
        </w:rPr>
        <w:t>BACKGROUND INFORMATION</w:t>
      </w:r>
      <w:bookmarkEnd w:id="6"/>
      <w:bookmarkEnd w:id="7"/>
      <w:bookmarkEnd w:id="8"/>
    </w:p>
    <w:p w:rsidR="00EA1155" w:rsidRDefault="00EA1155"/>
    <w:p w:rsidR="00EA1155" w:rsidRPr="00593713" w:rsidRDefault="00EA1155" w:rsidP="00B11C50">
      <w:pPr>
        <w:spacing w:line="360" w:lineRule="auto"/>
        <w:rPr>
          <w:sz w:val="28"/>
        </w:rPr>
      </w:pPr>
      <w:r w:rsidRPr="00593713">
        <w:rPr>
          <w:sz w:val="28"/>
        </w:rPr>
        <w:t>The Maryland Transit Administration (MTA) was established in 1971 as a modal administration of the Maryland Department of Transportation (MDOT</w:t>
      </w:r>
      <w:r w:rsidR="001765FC">
        <w:rPr>
          <w:sz w:val="28"/>
        </w:rPr>
        <w:t>)</w:t>
      </w:r>
      <w:r w:rsidRPr="00593713">
        <w:rPr>
          <w:sz w:val="28"/>
        </w:rPr>
        <w:t xml:space="preserve">.  At that time, MTA was primarily a local bus operator serving the City of Baltimore and surrounding communities.  Today, MTA is a complex organization, responsible for directly operating public transportation service in the Baltimore urbanized area on four modes of service: fixed-route bus, </w:t>
      </w:r>
      <w:r w:rsidR="001765FC">
        <w:rPr>
          <w:sz w:val="28"/>
        </w:rPr>
        <w:t xml:space="preserve">ADA </w:t>
      </w:r>
      <w:r w:rsidRPr="00593713">
        <w:rPr>
          <w:sz w:val="28"/>
        </w:rPr>
        <w:t>paratransit, heavy rail</w:t>
      </w:r>
      <w:r w:rsidR="001765FC">
        <w:rPr>
          <w:sz w:val="28"/>
        </w:rPr>
        <w:t>,</w:t>
      </w:r>
      <w:r w:rsidRPr="00593713">
        <w:rPr>
          <w:sz w:val="28"/>
        </w:rPr>
        <w:t xml:space="preserve"> and light rail.  MTA is also responsible for oversight of contractor operated commuter bus, commuter rail, and </w:t>
      </w:r>
      <w:r w:rsidR="001765FC">
        <w:rPr>
          <w:sz w:val="28"/>
        </w:rPr>
        <w:t xml:space="preserve">ADA </w:t>
      </w:r>
      <w:r w:rsidRPr="00593713">
        <w:rPr>
          <w:sz w:val="28"/>
        </w:rPr>
        <w:t>paratransit service.  In addition to providing public transportation service in and around Baltimore, MTA is responsible for administering FTA funding to eleven urbanized areas outside of Baltimore, more than 15 non-urbanized areas and over 30 non-profit agencies that operate transportation services for senior citizens and persons with disabilities.   The Governor designated the MTA to administer the FTA grant application and program management for transportation programs in Maryland with the exception of the</w:t>
      </w:r>
      <w:r w:rsidR="001765FC">
        <w:rPr>
          <w:sz w:val="28"/>
        </w:rPr>
        <w:t xml:space="preserve"> Washington Metropolitan Area Transit Authority (WMATA) in the</w:t>
      </w:r>
      <w:r w:rsidRPr="00593713">
        <w:rPr>
          <w:sz w:val="28"/>
        </w:rPr>
        <w:t xml:space="preserve"> Washington DC metropolitan area.  </w:t>
      </w:r>
    </w:p>
    <w:p w:rsidR="00EA1155" w:rsidRPr="00593713" w:rsidRDefault="00EA1155" w:rsidP="00EA1155">
      <w:pPr>
        <w:spacing w:line="360" w:lineRule="auto"/>
        <w:ind w:firstLine="720"/>
        <w:rPr>
          <w:sz w:val="28"/>
        </w:rPr>
      </w:pPr>
    </w:p>
    <w:p w:rsidR="00EA1155" w:rsidRPr="00593713" w:rsidRDefault="00EA1155" w:rsidP="00B11C50">
      <w:pPr>
        <w:spacing w:line="360" w:lineRule="auto"/>
        <w:rPr>
          <w:sz w:val="28"/>
        </w:rPr>
      </w:pPr>
      <w:r w:rsidRPr="00593713">
        <w:rPr>
          <w:sz w:val="28"/>
        </w:rPr>
        <w:t>MTA is responsible for administering the following FTA</w:t>
      </w:r>
      <w:r w:rsidR="001765FC">
        <w:rPr>
          <w:sz w:val="28"/>
        </w:rPr>
        <w:t>-</w:t>
      </w:r>
      <w:r w:rsidRPr="00593713">
        <w:rPr>
          <w:sz w:val="28"/>
        </w:rPr>
        <w:t xml:space="preserve">funded programs for </w:t>
      </w:r>
      <w:r w:rsidR="001765FC">
        <w:rPr>
          <w:sz w:val="28"/>
        </w:rPr>
        <w:t xml:space="preserve">public </w:t>
      </w:r>
      <w:r w:rsidRPr="00593713">
        <w:rPr>
          <w:sz w:val="28"/>
        </w:rPr>
        <w:t>trans</w:t>
      </w:r>
      <w:r w:rsidR="001765FC">
        <w:rPr>
          <w:sz w:val="28"/>
        </w:rPr>
        <w:t>portation</w:t>
      </w:r>
      <w:r w:rsidRPr="00593713">
        <w:rPr>
          <w:sz w:val="28"/>
        </w:rPr>
        <w:t xml:space="preserve"> services throughout the State of Maryland:</w:t>
      </w:r>
    </w:p>
    <w:p w:rsidR="00EA1155" w:rsidRPr="00593713" w:rsidRDefault="00EA1155" w:rsidP="002E2E63">
      <w:pPr>
        <w:pStyle w:val="ColorfulList-Accent11"/>
        <w:numPr>
          <w:ilvl w:val="0"/>
          <w:numId w:val="21"/>
        </w:numPr>
        <w:spacing w:after="0" w:line="360" w:lineRule="auto"/>
        <w:rPr>
          <w:sz w:val="28"/>
        </w:rPr>
      </w:pPr>
      <w:r w:rsidRPr="00593713">
        <w:rPr>
          <w:sz w:val="28"/>
        </w:rPr>
        <w:t xml:space="preserve">Urbanized Area Formula Program (Section 5307) </w:t>
      </w:r>
    </w:p>
    <w:p w:rsidR="00EA1155" w:rsidRPr="00593713" w:rsidRDefault="00EA1155" w:rsidP="002E2E63">
      <w:pPr>
        <w:pStyle w:val="ColorfulList-Accent11"/>
        <w:numPr>
          <w:ilvl w:val="0"/>
          <w:numId w:val="21"/>
        </w:numPr>
        <w:spacing w:after="0" w:line="360" w:lineRule="auto"/>
        <w:rPr>
          <w:sz w:val="28"/>
        </w:rPr>
      </w:pPr>
      <w:r w:rsidRPr="00593713">
        <w:rPr>
          <w:sz w:val="28"/>
        </w:rPr>
        <w:t>Capital Program (Section 5309)</w:t>
      </w:r>
    </w:p>
    <w:p w:rsidR="00EA1155" w:rsidRPr="00593713" w:rsidRDefault="00EA1155" w:rsidP="002E2E63">
      <w:pPr>
        <w:pStyle w:val="ColorfulList-Accent11"/>
        <w:numPr>
          <w:ilvl w:val="0"/>
          <w:numId w:val="21"/>
        </w:numPr>
        <w:spacing w:after="0" w:line="360" w:lineRule="auto"/>
        <w:rPr>
          <w:sz w:val="28"/>
        </w:rPr>
      </w:pPr>
      <w:r w:rsidRPr="00593713">
        <w:rPr>
          <w:sz w:val="28"/>
        </w:rPr>
        <w:t>Non-Urbanized Formula Program (Section 5311)</w:t>
      </w:r>
    </w:p>
    <w:p w:rsidR="00EA1155" w:rsidRPr="00593713" w:rsidRDefault="00EA1155" w:rsidP="002E2E63">
      <w:pPr>
        <w:pStyle w:val="ColorfulList-Accent11"/>
        <w:numPr>
          <w:ilvl w:val="0"/>
          <w:numId w:val="21"/>
        </w:numPr>
        <w:spacing w:after="0" w:line="360" w:lineRule="auto"/>
        <w:rPr>
          <w:sz w:val="28"/>
        </w:rPr>
      </w:pPr>
      <w:r w:rsidRPr="00593713">
        <w:rPr>
          <w:sz w:val="28"/>
        </w:rPr>
        <w:t>Job Access Reverse Commute (Section 5316)</w:t>
      </w:r>
    </w:p>
    <w:p w:rsidR="00EA1155" w:rsidRDefault="00EA1155" w:rsidP="002E2E63">
      <w:pPr>
        <w:pStyle w:val="ColorfulList-Accent11"/>
        <w:numPr>
          <w:ilvl w:val="0"/>
          <w:numId w:val="21"/>
        </w:numPr>
        <w:spacing w:after="0" w:line="360" w:lineRule="auto"/>
        <w:rPr>
          <w:sz w:val="28"/>
        </w:rPr>
      </w:pPr>
      <w:r w:rsidRPr="00593713">
        <w:rPr>
          <w:sz w:val="28"/>
        </w:rPr>
        <w:lastRenderedPageBreak/>
        <w:t>New Freedoms (Section 5317)</w:t>
      </w:r>
    </w:p>
    <w:p w:rsidR="001765FC" w:rsidRPr="00593713" w:rsidRDefault="001765FC" w:rsidP="001765FC">
      <w:pPr>
        <w:pStyle w:val="ColorfulList-Accent11"/>
        <w:spacing w:after="0" w:line="360" w:lineRule="auto"/>
        <w:ind w:left="1440"/>
        <w:rPr>
          <w:sz w:val="28"/>
        </w:rPr>
      </w:pPr>
    </w:p>
    <w:p w:rsidR="00EA1155" w:rsidRPr="00593713" w:rsidRDefault="00EA1155" w:rsidP="00B11C50">
      <w:pPr>
        <w:spacing w:line="360" w:lineRule="auto"/>
        <w:rPr>
          <w:sz w:val="28"/>
        </w:rPr>
      </w:pPr>
      <w:r w:rsidRPr="00593713">
        <w:rPr>
          <w:sz w:val="28"/>
        </w:rPr>
        <w:t xml:space="preserve">At the time of the Review, MTA directly operated 47 local and express bus routes throughout </w:t>
      </w:r>
      <w:r w:rsidR="00220B5C">
        <w:rPr>
          <w:sz w:val="28"/>
        </w:rPr>
        <w:t>metropolitan Baltimore</w:t>
      </w:r>
      <w:r w:rsidRPr="00593713">
        <w:rPr>
          <w:sz w:val="28"/>
        </w:rPr>
        <w:t xml:space="preserve">.  Bus service was operated on a 24-hour basis, seven days per week.  MTA provided complementary </w:t>
      </w:r>
      <w:r w:rsidR="001765FC">
        <w:rPr>
          <w:sz w:val="28"/>
        </w:rPr>
        <w:t xml:space="preserve">ADA </w:t>
      </w:r>
      <w:r w:rsidRPr="00593713">
        <w:rPr>
          <w:sz w:val="28"/>
        </w:rPr>
        <w:t>paratransit service with</w:t>
      </w:r>
      <w:r w:rsidR="00220B5C">
        <w:rPr>
          <w:sz w:val="28"/>
        </w:rPr>
        <w:t xml:space="preserve"> its own workforce and</w:t>
      </w:r>
      <w:r w:rsidRPr="00593713">
        <w:rPr>
          <w:sz w:val="28"/>
        </w:rPr>
        <w:t xml:space="preserve"> three private contractors.  MTA also contracted with three private carriers to operate 18 commuter bus routes.  These routes operated weekdays during morning and evening peak hours, primarily carrying passengers from various origins in Maryland to downtown Baltimore and Washington, DC.</w:t>
      </w:r>
    </w:p>
    <w:p w:rsidR="00EA1155" w:rsidRPr="00593713" w:rsidRDefault="00EA1155" w:rsidP="00EA1155">
      <w:pPr>
        <w:spacing w:line="360" w:lineRule="auto"/>
        <w:ind w:firstLine="720"/>
        <w:rPr>
          <w:sz w:val="28"/>
        </w:rPr>
      </w:pPr>
    </w:p>
    <w:p w:rsidR="00EA1155" w:rsidRPr="00593713" w:rsidRDefault="00EA1155" w:rsidP="00B11C50">
      <w:pPr>
        <w:spacing w:line="360" w:lineRule="auto"/>
        <w:rPr>
          <w:sz w:val="28"/>
        </w:rPr>
      </w:pPr>
      <w:r w:rsidRPr="00593713">
        <w:rPr>
          <w:sz w:val="28"/>
        </w:rPr>
        <w:t>The Baltimore Metro is a fully grade separated, double-tracked heavy rail system that runs 34 miles, serving 14 stations in the northwest corridor.  Metro service operated Monday through Friday, five am to midnight, and six am to midnight on Saturdays, Sundays</w:t>
      </w:r>
      <w:r w:rsidR="00220B5C">
        <w:rPr>
          <w:sz w:val="28"/>
        </w:rPr>
        <w:t>,</w:t>
      </w:r>
      <w:r w:rsidRPr="00593713">
        <w:rPr>
          <w:sz w:val="28"/>
        </w:rPr>
        <w:t xml:space="preserve"> and holidays.  Metro had eight minute headway during peak service, ten minute headway during the </w:t>
      </w:r>
      <w:r w:rsidR="00220B5C">
        <w:rPr>
          <w:sz w:val="28"/>
        </w:rPr>
        <w:t>mid</w:t>
      </w:r>
      <w:r w:rsidRPr="00593713">
        <w:rPr>
          <w:sz w:val="28"/>
        </w:rPr>
        <w:t xml:space="preserve">day, and 15 to 20 minute headways during the other operating hours.  MTA stored and maintained the fleet at the Metro Maintenance Facility at Wabash Avenue.  </w:t>
      </w:r>
    </w:p>
    <w:p w:rsidR="00EA1155" w:rsidRPr="00593713" w:rsidRDefault="00EA1155" w:rsidP="00EA1155">
      <w:pPr>
        <w:spacing w:line="360" w:lineRule="auto"/>
        <w:ind w:firstLine="720"/>
        <w:rPr>
          <w:sz w:val="28"/>
        </w:rPr>
      </w:pPr>
    </w:p>
    <w:p w:rsidR="00EA1155" w:rsidRPr="00593713" w:rsidRDefault="00EA1155" w:rsidP="00B11C50">
      <w:pPr>
        <w:spacing w:line="360" w:lineRule="auto"/>
        <w:rPr>
          <w:sz w:val="28"/>
        </w:rPr>
      </w:pPr>
      <w:r w:rsidRPr="00593713">
        <w:rPr>
          <w:sz w:val="28"/>
        </w:rPr>
        <w:t>The Central Light Rail Line operated over 56 route</w:t>
      </w:r>
      <w:r w:rsidR="00220B5C">
        <w:rPr>
          <w:sz w:val="28"/>
        </w:rPr>
        <w:t xml:space="preserve"> </w:t>
      </w:r>
      <w:r w:rsidRPr="00593713">
        <w:rPr>
          <w:sz w:val="28"/>
        </w:rPr>
        <w:t xml:space="preserve">miles and served 33 stations.  MTA had a fleet of 53 articulated light rail vehicles (LRVs) and operated up to 33 vehicles during peak hours.  Light Rail service was provided six am to 11 pm on Monday through Friday, seven am to 11 pm on Saturday and 11 am to seven pm on Sunday.  Light Rail operated at nine to 17 minute intervals.  The vehicles were stored and maintained at two rail facilities; North Avenue and Cromwell. </w:t>
      </w:r>
    </w:p>
    <w:p w:rsidR="00EA1155" w:rsidRPr="00593713" w:rsidRDefault="00EA1155" w:rsidP="00EA1155">
      <w:pPr>
        <w:spacing w:line="360" w:lineRule="auto"/>
        <w:ind w:firstLine="720"/>
        <w:rPr>
          <w:sz w:val="28"/>
        </w:rPr>
      </w:pPr>
    </w:p>
    <w:p w:rsidR="00EA1155" w:rsidRPr="00593713" w:rsidRDefault="00EA1155" w:rsidP="00B11C50">
      <w:pPr>
        <w:spacing w:line="360" w:lineRule="auto"/>
        <w:rPr>
          <w:sz w:val="28"/>
        </w:rPr>
      </w:pPr>
      <w:r w:rsidRPr="00593713">
        <w:rPr>
          <w:sz w:val="28"/>
        </w:rPr>
        <w:lastRenderedPageBreak/>
        <w:t xml:space="preserve">MTA contracted with CSX and Amtrak to operate commuter rail </w:t>
      </w:r>
      <w:r w:rsidR="00FB6A5D">
        <w:rPr>
          <w:sz w:val="28"/>
        </w:rPr>
        <w:t>service</w:t>
      </w:r>
      <w:r w:rsidRPr="00593713">
        <w:rPr>
          <w:sz w:val="28"/>
        </w:rPr>
        <w:t>.  The</w:t>
      </w:r>
      <w:r w:rsidR="00FB6A5D">
        <w:rPr>
          <w:sz w:val="28"/>
        </w:rPr>
        <w:t xml:space="preserve"> commuter</w:t>
      </w:r>
      <w:r w:rsidRPr="00593713">
        <w:rPr>
          <w:sz w:val="28"/>
        </w:rPr>
        <w:t xml:space="preserve"> rail service, known as MARC, operates three lines (Penn, Brunswick</w:t>
      </w:r>
      <w:r w:rsidR="00FB6A5D">
        <w:rPr>
          <w:sz w:val="28"/>
        </w:rPr>
        <w:t>,</w:t>
      </w:r>
      <w:r w:rsidR="001B30EA">
        <w:rPr>
          <w:sz w:val="28"/>
        </w:rPr>
        <w:t xml:space="preserve"> and Camden</w:t>
      </w:r>
      <w:r w:rsidRPr="00593713">
        <w:rPr>
          <w:sz w:val="28"/>
        </w:rPr>
        <w:t xml:space="preserve">) over 471 route miles serving 42 stations.  </w:t>
      </w:r>
    </w:p>
    <w:p w:rsidR="00EA1155" w:rsidRPr="00593713" w:rsidRDefault="00EA1155" w:rsidP="00EA1155">
      <w:pPr>
        <w:spacing w:line="360" w:lineRule="auto"/>
        <w:ind w:firstLine="720"/>
        <w:rPr>
          <w:sz w:val="28"/>
        </w:rPr>
      </w:pPr>
    </w:p>
    <w:p w:rsidR="00EA1155" w:rsidRPr="00593713" w:rsidRDefault="00EA1155" w:rsidP="00B11C50">
      <w:pPr>
        <w:spacing w:line="360" w:lineRule="auto"/>
        <w:rPr>
          <w:sz w:val="28"/>
        </w:rPr>
      </w:pPr>
      <w:r w:rsidRPr="00593713">
        <w:rPr>
          <w:sz w:val="28"/>
        </w:rPr>
        <w:t>MTA’s Office of Planning &amp; Engineering was responsible for monitoring, managing, and providing technical assistance to the Locally Operated Transit Systems (LOTS) in each of Maryland’s 23 counties plus several towns and cities who are subrecipients of Section 5307, 5309, 5310, and 5311 funds.  MTA also provided planning and technical assistance to local operators and jurisdictions, as well as MPO liaison activities and overall state transit planning.  The recently established Local Transit Support Division reported to MTA’s Deputy Administrator for Planning &amp; Engineering.</w:t>
      </w:r>
    </w:p>
    <w:p w:rsidR="00EA1155" w:rsidRPr="00593713" w:rsidRDefault="00EA1155" w:rsidP="00EA1155">
      <w:pPr>
        <w:spacing w:line="360" w:lineRule="auto"/>
        <w:ind w:firstLine="720"/>
        <w:rPr>
          <w:sz w:val="28"/>
          <w:highlight w:val="yellow"/>
        </w:rPr>
      </w:pPr>
    </w:p>
    <w:p w:rsidR="00EA1155" w:rsidRPr="00593713" w:rsidRDefault="00EA1155" w:rsidP="00B11C50">
      <w:pPr>
        <w:spacing w:line="360" w:lineRule="auto"/>
        <w:rPr>
          <w:sz w:val="28"/>
        </w:rPr>
      </w:pPr>
      <w:r w:rsidRPr="00593713">
        <w:rPr>
          <w:sz w:val="28"/>
        </w:rPr>
        <w:t>The FTA</w:t>
      </w:r>
      <w:r w:rsidR="00FB6A5D">
        <w:rPr>
          <w:sz w:val="28"/>
        </w:rPr>
        <w:t>-</w:t>
      </w:r>
      <w:r w:rsidRPr="00593713">
        <w:rPr>
          <w:sz w:val="28"/>
        </w:rPr>
        <w:t xml:space="preserve">funded programs </w:t>
      </w:r>
      <w:r w:rsidR="00FB6A5D">
        <w:rPr>
          <w:sz w:val="28"/>
        </w:rPr>
        <w:t>were administered by</w:t>
      </w:r>
      <w:r w:rsidRPr="00593713">
        <w:rPr>
          <w:sz w:val="28"/>
        </w:rPr>
        <w:t xml:space="preserve"> MTA’s Grants Management Section, which submits and monitors the federal grants.  The Grants Management Section was directly responsible for all grant document</w:t>
      </w:r>
      <w:r w:rsidR="00FB6A5D">
        <w:rPr>
          <w:sz w:val="28"/>
        </w:rPr>
        <w:t>s</w:t>
      </w:r>
      <w:r w:rsidRPr="00593713">
        <w:rPr>
          <w:sz w:val="28"/>
        </w:rPr>
        <w:t xml:space="preserve"> and payment request submittals to the FTA. </w:t>
      </w:r>
      <w:r w:rsidR="00FB6A5D">
        <w:rPr>
          <w:sz w:val="28"/>
        </w:rPr>
        <w:t xml:space="preserve"> The</w:t>
      </w:r>
      <w:r w:rsidRPr="00593713">
        <w:rPr>
          <w:sz w:val="28"/>
        </w:rPr>
        <w:t xml:space="preserve"> Grants Management </w:t>
      </w:r>
      <w:r w:rsidR="00FB6A5D">
        <w:rPr>
          <w:sz w:val="28"/>
        </w:rPr>
        <w:t xml:space="preserve">Section </w:t>
      </w:r>
      <w:r w:rsidRPr="00593713">
        <w:rPr>
          <w:sz w:val="28"/>
        </w:rPr>
        <w:t xml:space="preserve"> reported to the Director of Planning.  The Director</w:t>
      </w:r>
      <w:r w:rsidR="00FB6A5D">
        <w:rPr>
          <w:sz w:val="28"/>
        </w:rPr>
        <w:t xml:space="preserve"> of Planning</w:t>
      </w:r>
      <w:r w:rsidRPr="00593713">
        <w:rPr>
          <w:sz w:val="28"/>
        </w:rPr>
        <w:t xml:space="preserve"> reported to the MTA Deputy Administrator and interacted directly with both MTA and MDOT senior management on a daily basis.  Other offices within MTA and MDOT provide grant monitoring and technical assistance on an as-needed basis.</w:t>
      </w:r>
    </w:p>
    <w:p w:rsidR="00EA1155" w:rsidRPr="00593713" w:rsidRDefault="00EA1155" w:rsidP="00EA1155">
      <w:pPr>
        <w:spacing w:line="360" w:lineRule="auto"/>
        <w:ind w:firstLine="720"/>
        <w:rPr>
          <w:sz w:val="28"/>
        </w:rPr>
      </w:pPr>
    </w:p>
    <w:p w:rsidR="00EA1155" w:rsidRPr="00593713" w:rsidRDefault="00EA1155" w:rsidP="00B11C50">
      <w:pPr>
        <w:spacing w:line="360" w:lineRule="auto"/>
        <w:rPr>
          <w:sz w:val="28"/>
        </w:rPr>
      </w:pPr>
      <w:r w:rsidRPr="00593713">
        <w:rPr>
          <w:sz w:val="28"/>
        </w:rPr>
        <w:t>There were 11 urbanized area subrecipients eligible to receive Section 5307 funding and operate fixed route and demand response services.  These subrecipients were:</w:t>
      </w:r>
    </w:p>
    <w:p w:rsidR="00EA1155" w:rsidRPr="00593713" w:rsidRDefault="00EA1155" w:rsidP="002E2E63">
      <w:pPr>
        <w:pStyle w:val="ColorfulList-Accent11"/>
        <w:numPr>
          <w:ilvl w:val="0"/>
          <w:numId w:val="22"/>
        </w:numPr>
        <w:spacing w:after="0" w:line="360" w:lineRule="auto"/>
        <w:rPr>
          <w:sz w:val="28"/>
        </w:rPr>
      </w:pPr>
      <w:r w:rsidRPr="00593713">
        <w:rPr>
          <w:sz w:val="28"/>
        </w:rPr>
        <w:t>Annapolis Transit</w:t>
      </w:r>
    </w:p>
    <w:p w:rsidR="00EA1155" w:rsidRPr="00593713" w:rsidRDefault="00EA1155" w:rsidP="002E2E63">
      <w:pPr>
        <w:pStyle w:val="ColorfulList-Accent11"/>
        <w:numPr>
          <w:ilvl w:val="0"/>
          <w:numId w:val="22"/>
        </w:numPr>
        <w:spacing w:after="0" w:line="360" w:lineRule="auto"/>
        <w:rPr>
          <w:sz w:val="28"/>
        </w:rPr>
      </w:pPr>
      <w:r w:rsidRPr="00593713">
        <w:rPr>
          <w:sz w:val="28"/>
        </w:rPr>
        <w:lastRenderedPageBreak/>
        <w:t xml:space="preserve">Alleghany County Transit </w:t>
      </w:r>
    </w:p>
    <w:p w:rsidR="00EA1155" w:rsidRPr="00593713" w:rsidRDefault="00EA1155" w:rsidP="002E2E63">
      <w:pPr>
        <w:pStyle w:val="ColorfulList-Accent11"/>
        <w:numPr>
          <w:ilvl w:val="0"/>
          <w:numId w:val="22"/>
        </w:numPr>
        <w:spacing w:after="0" w:line="360" w:lineRule="auto"/>
        <w:rPr>
          <w:sz w:val="28"/>
        </w:rPr>
      </w:pPr>
      <w:r w:rsidRPr="00593713">
        <w:rPr>
          <w:sz w:val="28"/>
        </w:rPr>
        <w:t>Carroll County Planning Department</w:t>
      </w:r>
    </w:p>
    <w:p w:rsidR="00EA1155" w:rsidRPr="00593713" w:rsidRDefault="00EA1155" w:rsidP="002E2E63">
      <w:pPr>
        <w:pStyle w:val="ColorfulList-Accent11"/>
        <w:numPr>
          <w:ilvl w:val="0"/>
          <w:numId w:val="22"/>
        </w:numPr>
        <w:spacing w:after="0" w:line="360" w:lineRule="auto"/>
        <w:rPr>
          <w:sz w:val="28"/>
        </w:rPr>
      </w:pPr>
      <w:r w:rsidRPr="00593713">
        <w:rPr>
          <w:sz w:val="28"/>
        </w:rPr>
        <w:t>County Commissioners of Charles County</w:t>
      </w:r>
    </w:p>
    <w:p w:rsidR="00EA1155" w:rsidRPr="00593713" w:rsidRDefault="00EA1155" w:rsidP="002E2E63">
      <w:pPr>
        <w:pStyle w:val="ColorfulList-Accent11"/>
        <w:numPr>
          <w:ilvl w:val="0"/>
          <w:numId w:val="22"/>
        </w:numPr>
        <w:spacing w:after="0" w:line="360" w:lineRule="auto"/>
        <w:rPr>
          <w:sz w:val="28"/>
        </w:rPr>
      </w:pPr>
      <w:r w:rsidRPr="00593713">
        <w:rPr>
          <w:sz w:val="28"/>
        </w:rPr>
        <w:t>Hartford Transit</w:t>
      </w:r>
    </w:p>
    <w:p w:rsidR="00EA1155" w:rsidRPr="00593713" w:rsidRDefault="00EA1155" w:rsidP="002E2E63">
      <w:pPr>
        <w:pStyle w:val="ColorfulList-Accent11"/>
        <w:numPr>
          <w:ilvl w:val="0"/>
          <w:numId w:val="22"/>
        </w:numPr>
        <w:spacing w:after="0" w:line="360" w:lineRule="auto"/>
        <w:rPr>
          <w:sz w:val="28"/>
        </w:rPr>
      </w:pPr>
      <w:r w:rsidRPr="00593713">
        <w:rPr>
          <w:sz w:val="28"/>
        </w:rPr>
        <w:t>Howard Transit</w:t>
      </w:r>
    </w:p>
    <w:p w:rsidR="00EA1155" w:rsidRPr="00593713" w:rsidRDefault="00EA1155" w:rsidP="002E2E63">
      <w:pPr>
        <w:pStyle w:val="ColorfulList-Accent11"/>
        <w:numPr>
          <w:ilvl w:val="0"/>
          <w:numId w:val="22"/>
        </w:numPr>
        <w:spacing w:after="0" w:line="360" w:lineRule="auto"/>
        <w:rPr>
          <w:sz w:val="28"/>
        </w:rPr>
      </w:pPr>
      <w:r w:rsidRPr="00593713">
        <w:rPr>
          <w:sz w:val="28"/>
        </w:rPr>
        <w:t>Montgomery County – Ride On</w:t>
      </w:r>
    </w:p>
    <w:p w:rsidR="00EA1155" w:rsidRPr="00593713" w:rsidRDefault="00EA1155" w:rsidP="002E2E63">
      <w:pPr>
        <w:pStyle w:val="ColorfulList-Accent11"/>
        <w:numPr>
          <w:ilvl w:val="0"/>
          <w:numId w:val="22"/>
        </w:numPr>
        <w:spacing w:after="0" w:line="360" w:lineRule="auto"/>
        <w:rPr>
          <w:sz w:val="28"/>
        </w:rPr>
      </w:pPr>
      <w:r w:rsidRPr="00593713">
        <w:rPr>
          <w:sz w:val="28"/>
        </w:rPr>
        <w:t>Prince Georges’ County – The BUS</w:t>
      </w:r>
    </w:p>
    <w:p w:rsidR="00EA1155" w:rsidRPr="00593713" w:rsidRDefault="00EA1155" w:rsidP="002E2E63">
      <w:pPr>
        <w:pStyle w:val="ColorfulList-Accent11"/>
        <w:numPr>
          <w:ilvl w:val="0"/>
          <w:numId w:val="22"/>
        </w:numPr>
        <w:spacing w:after="0" w:line="360" w:lineRule="auto"/>
        <w:rPr>
          <w:sz w:val="28"/>
        </w:rPr>
      </w:pPr>
      <w:r w:rsidRPr="00593713">
        <w:rPr>
          <w:sz w:val="28"/>
        </w:rPr>
        <w:t>Transit Service of Frederick County</w:t>
      </w:r>
    </w:p>
    <w:p w:rsidR="00EA1155" w:rsidRPr="00593713" w:rsidRDefault="00EA1155" w:rsidP="002E2E63">
      <w:pPr>
        <w:pStyle w:val="ColorfulList-Accent11"/>
        <w:numPr>
          <w:ilvl w:val="0"/>
          <w:numId w:val="22"/>
        </w:numPr>
        <w:spacing w:after="0" w:line="360" w:lineRule="auto"/>
        <w:rPr>
          <w:sz w:val="28"/>
        </w:rPr>
      </w:pPr>
      <w:r w:rsidRPr="00593713">
        <w:rPr>
          <w:sz w:val="28"/>
        </w:rPr>
        <w:t>Tri-County Council for the Lower Eastern Shore</w:t>
      </w:r>
    </w:p>
    <w:p w:rsidR="00EA1155" w:rsidRPr="00593713" w:rsidRDefault="00EA1155" w:rsidP="002E2E63">
      <w:pPr>
        <w:pStyle w:val="ColorfulList-Accent11"/>
        <w:numPr>
          <w:ilvl w:val="0"/>
          <w:numId w:val="22"/>
        </w:numPr>
        <w:spacing w:after="0" w:line="360" w:lineRule="auto"/>
        <w:rPr>
          <w:sz w:val="28"/>
        </w:rPr>
      </w:pPr>
      <w:r w:rsidRPr="00593713">
        <w:rPr>
          <w:sz w:val="28"/>
        </w:rPr>
        <w:t>Washington County Transportation Department</w:t>
      </w:r>
    </w:p>
    <w:p w:rsidR="00EA1155" w:rsidRDefault="00EA1155" w:rsidP="00EA1155">
      <w:pPr>
        <w:spacing w:line="360" w:lineRule="auto"/>
        <w:ind w:firstLine="720"/>
        <w:rPr>
          <w:sz w:val="28"/>
        </w:rPr>
      </w:pPr>
    </w:p>
    <w:p w:rsidR="00EA1155" w:rsidRDefault="00EA1155" w:rsidP="00B11C50">
      <w:pPr>
        <w:spacing w:line="360" w:lineRule="auto"/>
        <w:rPr>
          <w:sz w:val="28"/>
        </w:rPr>
      </w:pPr>
      <w:r w:rsidRPr="00593713">
        <w:rPr>
          <w:sz w:val="28"/>
        </w:rPr>
        <w:t xml:space="preserve">There were 18 subrecipients of </w:t>
      </w:r>
      <w:r w:rsidR="00FB6A5D">
        <w:rPr>
          <w:sz w:val="28"/>
        </w:rPr>
        <w:t>S</w:t>
      </w:r>
      <w:r w:rsidRPr="00593713">
        <w:rPr>
          <w:sz w:val="28"/>
        </w:rPr>
        <w:t>ection 5311 funds</w:t>
      </w:r>
      <w:r w:rsidR="00FB6A5D">
        <w:rPr>
          <w:sz w:val="28"/>
        </w:rPr>
        <w:t xml:space="preserve"> and</w:t>
      </w:r>
      <w:r w:rsidRPr="00593713">
        <w:rPr>
          <w:sz w:val="28"/>
        </w:rPr>
        <w:t xml:space="preserve"> 34 active subrecipients that received </w:t>
      </w:r>
      <w:r w:rsidR="00FB6A5D">
        <w:rPr>
          <w:sz w:val="28"/>
        </w:rPr>
        <w:t>S</w:t>
      </w:r>
      <w:r w:rsidRPr="00593713">
        <w:rPr>
          <w:sz w:val="28"/>
        </w:rPr>
        <w:t>ection 5310 funding</w:t>
      </w:r>
      <w:r w:rsidR="00FB6A5D">
        <w:rPr>
          <w:sz w:val="28"/>
        </w:rPr>
        <w:t>.</w:t>
      </w:r>
      <w:r w:rsidRPr="00593713">
        <w:rPr>
          <w:sz w:val="28"/>
        </w:rPr>
        <w:t xml:space="preserve"> </w:t>
      </w:r>
      <w:r w:rsidR="00FB6A5D">
        <w:rPr>
          <w:sz w:val="28"/>
        </w:rPr>
        <w:t>There were</w:t>
      </w:r>
      <w:r w:rsidRPr="00593713">
        <w:rPr>
          <w:sz w:val="28"/>
        </w:rPr>
        <w:t xml:space="preserve"> six active subrecipients of </w:t>
      </w:r>
      <w:r w:rsidR="00FB6A5D">
        <w:rPr>
          <w:sz w:val="28"/>
        </w:rPr>
        <w:t>S</w:t>
      </w:r>
      <w:r w:rsidRPr="00593713">
        <w:rPr>
          <w:sz w:val="28"/>
        </w:rPr>
        <w:t>ection 5316 funding</w:t>
      </w:r>
      <w:r w:rsidR="00FB6A5D">
        <w:rPr>
          <w:sz w:val="28"/>
        </w:rPr>
        <w:t xml:space="preserve"> and</w:t>
      </w:r>
      <w:r w:rsidRPr="00593713">
        <w:rPr>
          <w:sz w:val="28"/>
        </w:rPr>
        <w:t xml:space="preserve"> nine recipients of </w:t>
      </w:r>
      <w:r w:rsidR="00FB6A5D">
        <w:rPr>
          <w:sz w:val="28"/>
        </w:rPr>
        <w:t>S</w:t>
      </w:r>
      <w:r w:rsidRPr="00593713">
        <w:rPr>
          <w:sz w:val="28"/>
        </w:rPr>
        <w:t xml:space="preserve">ection 5317 funding.  The </w:t>
      </w:r>
      <w:r w:rsidR="00FB6A5D">
        <w:rPr>
          <w:sz w:val="28"/>
        </w:rPr>
        <w:t xml:space="preserve">Section </w:t>
      </w:r>
      <w:r w:rsidRPr="00593713">
        <w:rPr>
          <w:sz w:val="28"/>
        </w:rPr>
        <w:t>5316 and 5317 subrecipients provide</w:t>
      </w:r>
      <w:r w:rsidR="001B30EA">
        <w:rPr>
          <w:sz w:val="28"/>
        </w:rPr>
        <w:t>d</w:t>
      </w:r>
      <w:r w:rsidRPr="00593713">
        <w:rPr>
          <w:sz w:val="28"/>
        </w:rPr>
        <w:t xml:space="preserve"> fixed route and demand response services.</w:t>
      </w:r>
    </w:p>
    <w:p w:rsidR="00B11C50" w:rsidRPr="00593713" w:rsidRDefault="00B11C50" w:rsidP="00B11C50">
      <w:pPr>
        <w:spacing w:line="360" w:lineRule="auto"/>
        <w:rPr>
          <w:sz w:val="28"/>
        </w:rPr>
      </w:pPr>
    </w:p>
    <w:p w:rsidR="00F83D91" w:rsidRPr="00283E26" w:rsidRDefault="00F83D91" w:rsidP="00F83D91">
      <w:pPr>
        <w:pStyle w:val="ListContinue2"/>
        <w:spacing w:after="0" w:line="360" w:lineRule="auto"/>
        <w:ind w:left="0"/>
        <w:rPr>
          <w:sz w:val="28"/>
          <w:szCs w:val="28"/>
        </w:rPr>
      </w:pPr>
      <w:r w:rsidRPr="00283E26">
        <w:rPr>
          <w:sz w:val="28"/>
          <w:szCs w:val="28"/>
        </w:rPr>
        <w:t xml:space="preserve">The Administrator was MTA’s Chief Executive Officer and was responsible for implementing the policies of the Secretary of the </w:t>
      </w:r>
      <w:r>
        <w:rPr>
          <w:sz w:val="28"/>
          <w:szCs w:val="28"/>
        </w:rPr>
        <w:t>MDOT</w:t>
      </w:r>
      <w:r w:rsidRPr="00283E26">
        <w:rPr>
          <w:sz w:val="28"/>
          <w:szCs w:val="28"/>
        </w:rPr>
        <w:t>.  As of March 31, 2010,</w:t>
      </w:r>
      <w:r>
        <w:rPr>
          <w:sz w:val="28"/>
          <w:szCs w:val="28"/>
        </w:rPr>
        <w:t xml:space="preserve"> </w:t>
      </w:r>
      <w:r w:rsidRPr="00283E26">
        <w:rPr>
          <w:sz w:val="28"/>
          <w:szCs w:val="28"/>
        </w:rPr>
        <w:t>MTA was organized under the following management structure that reported directly to the Administrator:</w:t>
      </w:r>
    </w:p>
    <w:p w:rsidR="00F83D91" w:rsidRPr="00283E26" w:rsidRDefault="00F83D91" w:rsidP="00F83D91">
      <w:pPr>
        <w:pStyle w:val="ListContinue2"/>
        <w:spacing w:after="0" w:line="360" w:lineRule="auto"/>
        <w:ind w:left="0"/>
        <w:rPr>
          <w:sz w:val="28"/>
          <w:szCs w:val="28"/>
        </w:rPr>
      </w:pPr>
    </w:p>
    <w:p w:rsidR="00F83D91" w:rsidRPr="00283E26" w:rsidRDefault="00F83D91" w:rsidP="002E2E63">
      <w:pPr>
        <w:pStyle w:val="ListContinue2"/>
        <w:numPr>
          <w:ilvl w:val="0"/>
          <w:numId w:val="33"/>
        </w:numPr>
        <w:spacing w:after="0"/>
        <w:rPr>
          <w:sz w:val="28"/>
          <w:szCs w:val="28"/>
        </w:rPr>
      </w:pPr>
      <w:r w:rsidRPr="00283E26">
        <w:rPr>
          <w:sz w:val="28"/>
          <w:szCs w:val="28"/>
        </w:rPr>
        <w:t>Assistant Administrator</w:t>
      </w:r>
    </w:p>
    <w:p w:rsidR="00F83D91" w:rsidRPr="00283E26" w:rsidRDefault="00F83D91" w:rsidP="002E2E63">
      <w:pPr>
        <w:pStyle w:val="ListContinue2"/>
        <w:numPr>
          <w:ilvl w:val="0"/>
          <w:numId w:val="33"/>
        </w:numPr>
        <w:spacing w:after="0"/>
        <w:rPr>
          <w:sz w:val="28"/>
          <w:szCs w:val="28"/>
        </w:rPr>
      </w:pPr>
      <w:r w:rsidRPr="00283E26">
        <w:rPr>
          <w:sz w:val="28"/>
          <w:szCs w:val="28"/>
        </w:rPr>
        <w:t>Chief of Staff</w:t>
      </w:r>
    </w:p>
    <w:p w:rsidR="00F83D91" w:rsidRPr="00283E26" w:rsidRDefault="00F83D91" w:rsidP="002E2E63">
      <w:pPr>
        <w:pStyle w:val="ListContinue2"/>
        <w:numPr>
          <w:ilvl w:val="0"/>
          <w:numId w:val="33"/>
        </w:numPr>
        <w:spacing w:after="0"/>
        <w:rPr>
          <w:sz w:val="28"/>
          <w:szCs w:val="28"/>
        </w:rPr>
      </w:pPr>
      <w:r w:rsidRPr="00283E26">
        <w:rPr>
          <w:sz w:val="28"/>
          <w:szCs w:val="28"/>
        </w:rPr>
        <w:t>Legal Counsel</w:t>
      </w:r>
    </w:p>
    <w:p w:rsidR="00F83D91" w:rsidRPr="00283E26" w:rsidRDefault="00F83D91" w:rsidP="002E2E63">
      <w:pPr>
        <w:pStyle w:val="ListContinue2"/>
        <w:numPr>
          <w:ilvl w:val="0"/>
          <w:numId w:val="33"/>
        </w:numPr>
        <w:spacing w:after="0"/>
        <w:rPr>
          <w:sz w:val="28"/>
          <w:szCs w:val="28"/>
        </w:rPr>
      </w:pPr>
      <w:r w:rsidRPr="00283E26">
        <w:rPr>
          <w:sz w:val="28"/>
          <w:szCs w:val="28"/>
        </w:rPr>
        <w:t>Safety, Quality Assurance &amp; Risk Management</w:t>
      </w:r>
    </w:p>
    <w:p w:rsidR="00F83D91" w:rsidRPr="00283E26" w:rsidRDefault="00F83D91" w:rsidP="002E2E63">
      <w:pPr>
        <w:pStyle w:val="ListContinue2"/>
        <w:numPr>
          <w:ilvl w:val="0"/>
          <w:numId w:val="33"/>
        </w:numPr>
        <w:spacing w:after="0"/>
        <w:rPr>
          <w:sz w:val="28"/>
          <w:szCs w:val="28"/>
        </w:rPr>
      </w:pPr>
      <w:r w:rsidRPr="00283E26">
        <w:rPr>
          <w:sz w:val="28"/>
          <w:szCs w:val="28"/>
        </w:rPr>
        <w:t>Audits</w:t>
      </w:r>
    </w:p>
    <w:p w:rsidR="00F83D91" w:rsidRPr="00283E26" w:rsidRDefault="00F83D91" w:rsidP="002E2E63">
      <w:pPr>
        <w:pStyle w:val="ListContinue2"/>
        <w:numPr>
          <w:ilvl w:val="0"/>
          <w:numId w:val="33"/>
        </w:numPr>
        <w:spacing w:after="0"/>
        <w:rPr>
          <w:sz w:val="28"/>
          <w:szCs w:val="28"/>
        </w:rPr>
      </w:pPr>
      <w:r w:rsidRPr="00283E26">
        <w:rPr>
          <w:sz w:val="28"/>
          <w:szCs w:val="28"/>
        </w:rPr>
        <w:t>Fair Practices</w:t>
      </w:r>
    </w:p>
    <w:p w:rsidR="00F83D91" w:rsidRPr="00283E26" w:rsidRDefault="00F83D91" w:rsidP="002E2E63">
      <w:pPr>
        <w:pStyle w:val="ListContinue2"/>
        <w:numPr>
          <w:ilvl w:val="0"/>
          <w:numId w:val="33"/>
        </w:numPr>
        <w:spacing w:after="0"/>
        <w:rPr>
          <w:sz w:val="28"/>
          <w:szCs w:val="28"/>
        </w:rPr>
      </w:pPr>
      <w:r w:rsidRPr="00283E26">
        <w:rPr>
          <w:sz w:val="28"/>
          <w:szCs w:val="28"/>
        </w:rPr>
        <w:lastRenderedPageBreak/>
        <w:t>Labor Relations</w:t>
      </w:r>
    </w:p>
    <w:p w:rsidR="00F83D91" w:rsidRPr="00283E26" w:rsidRDefault="00F83D91" w:rsidP="002E2E63">
      <w:pPr>
        <w:pStyle w:val="ListContinue2"/>
        <w:numPr>
          <w:ilvl w:val="0"/>
          <w:numId w:val="33"/>
        </w:numPr>
        <w:spacing w:after="0"/>
        <w:rPr>
          <w:sz w:val="28"/>
          <w:szCs w:val="28"/>
        </w:rPr>
      </w:pPr>
      <w:r w:rsidRPr="00283E26">
        <w:rPr>
          <w:sz w:val="28"/>
          <w:szCs w:val="28"/>
        </w:rPr>
        <w:t>Police</w:t>
      </w:r>
    </w:p>
    <w:p w:rsidR="00F83D91" w:rsidRPr="00283E26" w:rsidRDefault="00F83D91" w:rsidP="002E2E63">
      <w:pPr>
        <w:pStyle w:val="ListContinue2"/>
        <w:numPr>
          <w:ilvl w:val="0"/>
          <w:numId w:val="33"/>
        </w:numPr>
        <w:spacing w:after="0"/>
        <w:rPr>
          <w:sz w:val="28"/>
          <w:szCs w:val="28"/>
        </w:rPr>
      </w:pPr>
      <w:r w:rsidRPr="00283E26">
        <w:rPr>
          <w:sz w:val="28"/>
          <w:szCs w:val="28"/>
        </w:rPr>
        <w:t>Deputy Administrator for Operations</w:t>
      </w:r>
    </w:p>
    <w:p w:rsidR="00F83D91" w:rsidRPr="00283E26" w:rsidRDefault="00F83D91" w:rsidP="002E2E63">
      <w:pPr>
        <w:pStyle w:val="ListContinue2"/>
        <w:numPr>
          <w:ilvl w:val="0"/>
          <w:numId w:val="33"/>
        </w:numPr>
        <w:spacing w:after="0"/>
        <w:rPr>
          <w:sz w:val="28"/>
          <w:szCs w:val="28"/>
        </w:rPr>
      </w:pPr>
      <w:r w:rsidRPr="00283E26">
        <w:rPr>
          <w:sz w:val="28"/>
          <w:szCs w:val="28"/>
        </w:rPr>
        <w:t>Deputy Administrator for Finance &amp; Administration</w:t>
      </w:r>
    </w:p>
    <w:p w:rsidR="00F83D91" w:rsidRDefault="00F83D91" w:rsidP="002E2E63">
      <w:pPr>
        <w:pStyle w:val="ListContinue2"/>
        <w:numPr>
          <w:ilvl w:val="0"/>
          <w:numId w:val="33"/>
        </w:numPr>
        <w:spacing w:after="0"/>
        <w:rPr>
          <w:sz w:val="28"/>
          <w:szCs w:val="28"/>
        </w:rPr>
      </w:pPr>
      <w:r w:rsidRPr="00283E26">
        <w:rPr>
          <w:sz w:val="28"/>
          <w:szCs w:val="28"/>
        </w:rPr>
        <w:t>Deputy Administrator for Planning &amp; Engineering</w:t>
      </w:r>
    </w:p>
    <w:p w:rsidR="00B11C50" w:rsidRDefault="00B11C50" w:rsidP="00B11C50">
      <w:pPr>
        <w:pStyle w:val="ListContinue2"/>
        <w:spacing w:after="0"/>
        <w:ind w:left="1800"/>
        <w:rPr>
          <w:sz w:val="28"/>
          <w:szCs w:val="28"/>
        </w:rPr>
      </w:pPr>
    </w:p>
    <w:p w:rsidR="00B11C50" w:rsidRPr="00283E26" w:rsidRDefault="00B11C50" w:rsidP="00B11C50">
      <w:pPr>
        <w:pStyle w:val="ListContinue2"/>
        <w:spacing w:after="0"/>
        <w:ind w:left="1800"/>
        <w:rPr>
          <w:sz w:val="28"/>
          <w:szCs w:val="28"/>
        </w:rPr>
      </w:pPr>
    </w:p>
    <w:p w:rsidR="00F83D91" w:rsidRDefault="00F83D91" w:rsidP="00EA1155">
      <w:pPr>
        <w:spacing w:line="360" w:lineRule="auto"/>
        <w:ind w:firstLine="720"/>
        <w:rPr>
          <w:sz w:val="28"/>
          <w:szCs w:val="28"/>
        </w:rPr>
      </w:pPr>
      <w:r w:rsidRPr="00283E26">
        <w:rPr>
          <w:sz w:val="28"/>
          <w:szCs w:val="28"/>
        </w:rPr>
        <w:t xml:space="preserve">The </w:t>
      </w:r>
      <w:r>
        <w:rPr>
          <w:sz w:val="28"/>
          <w:szCs w:val="28"/>
        </w:rPr>
        <w:t>Title VI</w:t>
      </w:r>
      <w:r w:rsidRPr="00283E26">
        <w:rPr>
          <w:sz w:val="28"/>
          <w:szCs w:val="28"/>
        </w:rPr>
        <w:t xml:space="preserve"> function was in the Office of Fair Practices. The Director of the Office of Fair Practices reported to the Administrator and was responsible for EEO, </w:t>
      </w:r>
      <w:r>
        <w:rPr>
          <w:sz w:val="28"/>
          <w:szCs w:val="28"/>
        </w:rPr>
        <w:t xml:space="preserve">ADA, </w:t>
      </w:r>
      <w:r w:rsidRPr="00283E26">
        <w:rPr>
          <w:sz w:val="28"/>
          <w:szCs w:val="28"/>
        </w:rPr>
        <w:t>Title VI</w:t>
      </w:r>
      <w:r>
        <w:rPr>
          <w:sz w:val="28"/>
          <w:szCs w:val="28"/>
        </w:rPr>
        <w:t>,</w:t>
      </w:r>
      <w:r w:rsidRPr="00283E26">
        <w:rPr>
          <w:sz w:val="28"/>
          <w:szCs w:val="28"/>
        </w:rPr>
        <w:t xml:space="preserve"> and DBE.  Within the Office of Fair Practices, there </w:t>
      </w:r>
      <w:r>
        <w:rPr>
          <w:sz w:val="28"/>
          <w:szCs w:val="28"/>
        </w:rPr>
        <w:t>were</w:t>
      </w:r>
      <w:r w:rsidRPr="00283E26">
        <w:rPr>
          <w:sz w:val="28"/>
          <w:szCs w:val="28"/>
        </w:rPr>
        <w:t xml:space="preserve"> four units and 11 positions.  There</w:t>
      </w:r>
      <w:r>
        <w:rPr>
          <w:sz w:val="28"/>
          <w:szCs w:val="28"/>
        </w:rPr>
        <w:t xml:space="preserve"> was a Deputy Director position</w:t>
      </w:r>
      <w:r w:rsidRPr="00283E26">
        <w:rPr>
          <w:sz w:val="28"/>
          <w:szCs w:val="28"/>
        </w:rPr>
        <w:t xml:space="preserve"> that was vacant at the time of site visit</w:t>
      </w:r>
      <w:r>
        <w:rPr>
          <w:sz w:val="28"/>
          <w:szCs w:val="28"/>
        </w:rPr>
        <w:t>s</w:t>
      </w:r>
      <w:r w:rsidRPr="00283E26">
        <w:rPr>
          <w:sz w:val="28"/>
          <w:szCs w:val="28"/>
        </w:rPr>
        <w:t>.  There were two positions in the ADA unit, and one of those positions was vacant.  Th</w:t>
      </w:r>
      <w:r>
        <w:rPr>
          <w:sz w:val="28"/>
          <w:szCs w:val="28"/>
        </w:rPr>
        <w:t>ere were three positions in DBE</w:t>
      </w:r>
      <w:r w:rsidRPr="00283E26">
        <w:rPr>
          <w:sz w:val="28"/>
          <w:szCs w:val="28"/>
        </w:rPr>
        <w:t xml:space="preserve"> and one of those positions was vacant</w:t>
      </w:r>
      <w:r>
        <w:rPr>
          <w:sz w:val="28"/>
          <w:szCs w:val="28"/>
        </w:rPr>
        <w:t>.</w:t>
      </w:r>
      <w:r w:rsidRPr="00283E26">
        <w:rPr>
          <w:sz w:val="28"/>
          <w:szCs w:val="28"/>
        </w:rPr>
        <w:t xml:space="preserve"> There were three positions in the EEO unit and one position in the Title VI unit</w:t>
      </w:r>
      <w:r>
        <w:rPr>
          <w:sz w:val="28"/>
          <w:szCs w:val="28"/>
        </w:rPr>
        <w:t xml:space="preserve"> (Title VI Coordinator)</w:t>
      </w:r>
      <w:r w:rsidRPr="00283E26">
        <w:rPr>
          <w:sz w:val="28"/>
          <w:szCs w:val="28"/>
        </w:rPr>
        <w:t xml:space="preserve">. </w:t>
      </w:r>
      <w:r>
        <w:rPr>
          <w:sz w:val="28"/>
          <w:szCs w:val="28"/>
        </w:rPr>
        <w:t xml:space="preserve"> During the initial site visit, the Title VI Coordinator position was filled. During the on-site follow-up, the Title VI Coordinator position was vacant.  MTA indicated that it was recruiting for the vacant position. </w:t>
      </w:r>
      <w:r w:rsidRPr="00283E26">
        <w:rPr>
          <w:sz w:val="28"/>
          <w:szCs w:val="28"/>
        </w:rPr>
        <w:t>There were plans to combine the ADA and Title VI responsibilities because the open positions could not be filled due to hiring restrictions.</w:t>
      </w:r>
    </w:p>
    <w:p w:rsidR="0022570B" w:rsidRDefault="0022570B" w:rsidP="00EA1155">
      <w:pPr>
        <w:spacing w:line="360" w:lineRule="auto"/>
        <w:ind w:firstLine="720"/>
        <w:rPr>
          <w:sz w:val="28"/>
          <w:szCs w:val="28"/>
        </w:rPr>
      </w:pPr>
    </w:p>
    <w:p w:rsidR="00EA1155" w:rsidRPr="00593713" w:rsidRDefault="00EA1155" w:rsidP="00EA1155">
      <w:pPr>
        <w:spacing w:line="360" w:lineRule="auto"/>
        <w:ind w:firstLine="720"/>
        <w:rPr>
          <w:sz w:val="28"/>
        </w:rPr>
      </w:pPr>
      <w:r w:rsidRPr="00593713">
        <w:rPr>
          <w:sz w:val="28"/>
        </w:rPr>
        <w:t>MTA completed the several noteworthy FTA</w:t>
      </w:r>
      <w:r w:rsidR="00FB6A5D">
        <w:rPr>
          <w:sz w:val="28"/>
        </w:rPr>
        <w:t>-</w:t>
      </w:r>
      <w:r w:rsidRPr="00593713">
        <w:rPr>
          <w:sz w:val="28"/>
        </w:rPr>
        <w:t>funded projects in the past three years.  Major projects included:</w:t>
      </w:r>
    </w:p>
    <w:p w:rsidR="00EA1155" w:rsidRPr="00593713" w:rsidRDefault="00EA1155" w:rsidP="002E2E63">
      <w:pPr>
        <w:pStyle w:val="ColorfulList-Accent11"/>
        <w:numPr>
          <w:ilvl w:val="0"/>
          <w:numId w:val="23"/>
        </w:numPr>
        <w:spacing w:after="0" w:line="360" w:lineRule="auto"/>
        <w:rPr>
          <w:sz w:val="28"/>
        </w:rPr>
      </w:pPr>
      <w:r w:rsidRPr="00593713">
        <w:rPr>
          <w:sz w:val="28"/>
        </w:rPr>
        <w:t xml:space="preserve">La Plata Park and </w:t>
      </w:r>
      <w:r w:rsidR="00FB6A5D">
        <w:rPr>
          <w:sz w:val="28"/>
        </w:rPr>
        <w:t xml:space="preserve">Ride </w:t>
      </w:r>
      <w:r w:rsidRPr="00593713">
        <w:rPr>
          <w:sz w:val="28"/>
        </w:rPr>
        <w:t>facility in La Plata, Charles County</w:t>
      </w:r>
    </w:p>
    <w:p w:rsidR="00EA1155" w:rsidRPr="00593713" w:rsidRDefault="00EA1155" w:rsidP="002E2E63">
      <w:pPr>
        <w:pStyle w:val="ColorfulList-Accent11"/>
        <w:numPr>
          <w:ilvl w:val="0"/>
          <w:numId w:val="23"/>
        </w:numPr>
        <w:spacing w:after="0" w:line="360" w:lineRule="auto"/>
        <w:rPr>
          <w:sz w:val="28"/>
        </w:rPr>
      </w:pPr>
      <w:r w:rsidRPr="00593713">
        <w:rPr>
          <w:sz w:val="28"/>
        </w:rPr>
        <w:t>Installation of new Revenue Data Collection Equipment and Fare Boxes</w:t>
      </w:r>
    </w:p>
    <w:p w:rsidR="00EA1155" w:rsidRPr="00593713" w:rsidRDefault="00EA1155" w:rsidP="002E2E63">
      <w:pPr>
        <w:pStyle w:val="ColorfulList-Accent11"/>
        <w:numPr>
          <w:ilvl w:val="0"/>
          <w:numId w:val="23"/>
        </w:numPr>
        <w:spacing w:after="0" w:line="360" w:lineRule="auto"/>
        <w:rPr>
          <w:sz w:val="28"/>
        </w:rPr>
      </w:pPr>
      <w:r w:rsidRPr="00593713">
        <w:rPr>
          <w:sz w:val="28"/>
        </w:rPr>
        <w:t>Replacement of 30 articulated buses</w:t>
      </w:r>
    </w:p>
    <w:p w:rsidR="00EA1155" w:rsidRPr="00593713" w:rsidRDefault="00EA1155" w:rsidP="002E2E63">
      <w:pPr>
        <w:pStyle w:val="ColorfulList-Accent11"/>
        <w:numPr>
          <w:ilvl w:val="0"/>
          <w:numId w:val="23"/>
        </w:numPr>
        <w:spacing w:after="0" w:line="360" w:lineRule="auto"/>
        <w:rPr>
          <w:sz w:val="28"/>
        </w:rPr>
      </w:pPr>
      <w:r w:rsidRPr="00593713">
        <w:rPr>
          <w:sz w:val="28"/>
        </w:rPr>
        <w:lastRenderedPageBreak/>
        <w:t>Enhancements to improve the reliability of 81 escalators in Metro and Light Rail stations</w:t>
      </w:r>
    </w:p>
    <w:p w:rsidR="00EA1155" w:rsidRPr="00593713" w:rsidRDefault="00EA1155" w:rsidP="00EA1155">
      <w:pPr>
        <w:pStyle w:val="ColorfulList-Accent11"/>
        <w:spacing w:after="0" w:line="360" w:lineRule="auto"/>
        <w:ind w:left="1440"/>
        <w:rPr>
          <w:sz w:val="28"/>
        </w:rPr>
      </w:pPr>
    </w:p>
    <w:p w:rsidR="00EA1155" w:rsidRPr="00593713" w:rsidRDefault="00EA1155" w:rsidP="00EA1155">
      <w:pPr>
        <w:pStyle w:val="ColorfulList-Accent11"/>
        <w:spacing w:after="0" w:line="360" w:lineRule="auto"/>
        <w:rPr>
          <w:sz w:val="28"/>
        </w:rPr>
      </w:pPr>
      <w:r w:rsidRPr="00593713">
        <w:rPr>
          <w:sz w:val="28"/>
        </w:rPr>
        <w:t>On-going FTA</w:t>
      </w:r>
      <w:r w:rsidR="00FB6A5D">
        <w:rPr>
          <w:sz w:val="28"/>
        </w:rPr>
        <w:t>-</w:t>
      </w:r>
      <w:r w:rsidRPr="00593713">
        <w:rPr>
          <w:sz w:val="28"/>
        </w:rPr>
        <w:t>funded projects include</w:t>
      </w:r>
      <w:r w:rsidR="00FB6A5D">
        <w:rPr>
          <w:sz w:val="28"/>
        </w:rPr>
        <w:t>d</w:t>
      </w:r>
      <w:r w:rsidRPr="00593713">
        <w:rPr>
          <w:sz w:val="28"/>
        </w:rPr>
        <w:t>:</w:t>
      </w:r>
    </w:p>
    <w:p w:rsidR="00EA1155" w:rsidRPr="00593713" w:rsidRDefault="00EA1155" w:rsidP="00EA1155">
      <w:pPr>
        <w:pStyle w:val="ColorfulList-Accent11"/>
        <w:spacing w:after="0" w:line="360" w:lineRule="auto"/>
        <w:rPr>
          <w:sz w:val="28"/>
        </w:rPr>
      </w:pPr>
    </w:p>
    <w:p w:rsidR="00EA1155" w:rsidRPr="00593713" w:rsidRDefault="00EA1155" w:rsidP="002E2E63">
      <w:pPr>
        <w:pStyle w:val="ColorfulList-Accent11"/>
        <w:numPr>
          <w:ilvl w:val="0"/>
          <w:numId w:val="24"/>
        </w:numPr>
        <w:spacing w:after="0" w:line="360" w:lineRule="auto"/>
        <w:rPr>
          <w:sz w:val="28"/>
        </w:rPr>
      </w:pPr>
      <w:r w:rsidRPr="00593713">
        <w:rPr>
          <w:sz w:val="28"/>
        </w:rPr>
        <w:t>Silver Spring Station Improvements at WMATA Metrorail station</w:t>
      </w:r>
    </w:p>
    <w:p w:rsidR="00EA1155" w:rsidRPr="00593713" w:rsidRDefault="00EA1155" w:rsidP="002E2E63">
      <w:pPr>
        <w:pStyle w:val="ColorfulList-Accent11"/>
        <w:numPr>
          <w:ilvl w:val="0"/>
          <w:numId w:val="24"/>
        </w:numPr>
        <w:spacing w:after="0" w:line="360" w:lineRule="auto"/>
        <w:rPr>
          <w:sz w:val="28"/>
        </w:rPr>
      </w:pPr>
      <w:r w:rsidRPr="00593713">
        <w:rPr>
          <w:sz w:val="28"/>
        </w:rPr>
        <w:t>Baltimore Metro Station Fire Management System</w:t>
      </w:r>
    </w:p>
    <w:p w:rsidR="00EA1155" w:rsidRPr="00593713" w:rsidRDefault="00EA1155" w:rsidP="002E2E63">
      <w:pPr>
        <w:pStyle w:val="ColorfulList-Accent11"/>
        <w:numPr>
          <w:ilvl w:val="0"/>
          <w:numId w:val="24"/>
        </w:numPr>
        <w:spacing w:after="0" w:line="360" w:lineRule="auto"/>
        <w:rPr>
          <w:sz w:val="28"/>
        </w:rPr>
      </w:pPr>
      <w:r w:rsidRPr="00593713">
        <w:rPr>
          <w:sz w:val="28"/>
        </w:rPr>
        <w:t>MARC Diesel Locomotive Procurement for 26 remanufactured locomotives</w:t>
      </w:r>
    </w:p>
    <w:p w:rsidR="00EA1155" w:rsidRPr="00593713" w:rsidRDefault="00EA1155" w:rsidP="002E2E63">
      <w:pPr>
        <w:pStyle w:val="ColorfulList-Accent11"/>
        <w:numPr>
          <w:ilvl w:val="0"/>
          <w:numId w:val="24"/>
        </w:numPr>
        <w:spacing w:after="0" w:line="360" w:lineRule="auto"/>
        <w:rPr>
          <w:sz w:val="28"/>
        </w:rPr>
      </w:pPr>
      <w:r w:rsidRPr="00593713">
        <w:rPr>
          <w:sz w:val="28"/>
        </w:rPr>
        <w:t>MARC IIB Overhaul project involving a ten-year overhaul of 34 MARC IIB cars</w:t>
      </w:r>
    </w:p>
    <w:p w:rsidR="00EA1155" w:rsidRPr="00593713" w:rsidRDefault="00EA1155" w:rsidP="002E2E63">
      <w:pPr>
        <w:pStyle w:val="ColorfulList-Accent11"/>
        <w:numPr>
          <w:ilvl w:val="0"/>
          <w:numId w:val="24"/>
        </w:numPr>
        <w:spacing w:after="0" w:line="360" w:lineRule="auto"/>
        <w:rPr>
          <w:sz w:val="28"/>
        </w:rPr>
      </w:pPr>
      <w:r w:rsidRPr="00593713">
        <w:rPr>
          <w:sz w:val="28"/>
        </w:rPr>
        <w:t xml:space="preserve">Expansion of the Park and </w:t>
      </w:r>
      <w:r w:rsidR="00FB6A5D">
        <w:rPr>
          <w:sz w:val="28"/>
        </w:rPr>
        <w:t>R</w:t>
      </w:r>
      <w:r w:rsidRPr="00593713">
        <w:rPr>
          <w:sz w:val="28"/>
        </w:rPr>
        <w:t>ide facility in the Dunkirk area of Calvert County</w:t>
      </w:r>
    </w:p>
    <w:p w:rsidR="00EA1155" w:rsidRPr="00593713" w:rsidRDefault="00EA1155" w:rsidP="002E2E63">
      <w:pPr>
        <w:pStyle w:val="ColorfulList-Accent11"/>
        <w:numPr>
          <w:ilvl w:val="0"/>
          <w:numId w:val="24"/>
        </w:numPr>
        <w:spacing w:after="0" w:line="360" w:lineRule="auto"/>
        <w:rPr>
          <w:sz w:val="28"/>
        </w:rPr>
      </w:pPr>
      <w:r w:rsidRPr="00593713">
        <w:rPr>
          <w:sz w:val="28"/>
        </w:rPr>
        <w:t xml:space="preserve">A new Park and Ride </w:t>
      </w:r>
      <w:r w:rsidR="00FB6A5D">
        <w:rPr>
          <w:sz w:val="28"/>
        </w:rPr>
        <w:t>facility</w:t>
      </w:r>
      <w:r w:rsidRPr="00593713">
        <w:rPr>
          <w:sz w:val="28"/>
        </w:rPr>
        <w:t xml:space="preserve"> in Waldorf for commuter bus patrons.</w:t>
      </w:r>
    </w:p>
    <w:p w:rsidR="00FB6A5D" w:rsidRDefault="00EA1155" w:rsidP="002E2E63">
      <w:pPr>
        <w:pStyle w:val="ColorfulList-Accent11"/>
        <w:numPr>
          <w:ilvl w:val="0"/>
          <w:numId w:val="24"/>
        </w:numPr>
        <w:spacing w:after="0" w:line="360" w:lineRule="auto"/>
        <w:rPr>
          <w:sz w:val="28"/>
        </w:rPr>
      </w:pPr>
      <w:r w:rsidRPr="00593713">
        <w:rPr>
          <w:sz w:val="28"/>
        </w:rPr>
        <w:t xml:space="preserve">A new Charlotte Hall Park </w:t>
      </w:r>
      <w:r w:rsidR="00FB6A5D">
        <w:rPr>
          <w:sz w:val="28"/>
        </w:rPr>
        <w:t>and</w:t>
      </w:r>
      <w:r w:rsidRPr="00593713">
        <w:rPr>
          <w:sz w:val="28"/>
        </w:rPr>
        <w:t xml:space="preserve"> Ride facility </w:t>
      </w:r>
    </w:p>
    <w:p w:rsidR="00EA1155" w:rsidRPr="00593713" w:rsidRDefault="00EA1155" w:rsidP="002E2E63">
      <w:pPr>
        <w:pStyle w:val="ColorfulList-Accent11"/>
        <w:numPr>
          <w:ilvl w:val="0"/>
          <w:numId w:val="24"/>
        </w:numPr>
        <w:spacing w:after="0" w:line="360" w:lineRule="auto"/>
        <w:rPr>
          <w:sz w:val="28"/>
        </w:rPr>
      </w:pPr>
      <w:r w:rsidRPr="00593713">
        <w:rPr>
          <w:sz w:val="28"/>
        </w:rPr>
        <w:t xml:space="preserve">A new </w:t>
      </w:r>
      <w:r w:rsidR="00FB6A5D">
        <w:rPr>
          <w:sz w:val="28"/>
        </w:rPr>
        <w:t>P</w:t>
      </w:r>
      <w:r w:rsidRPr="00593713">
        <w:rPr>
          <w:sz w:val="28"/>
        </w:rPr>
        <w:t xml:space="preserve">ark and </w:t>
      </w:r>
      <w:r w:rsidR="00FB6A5D">
        <w:rPr>
          <w:sz w:val="28"/>
        </w:rPr>
        <w:t>R</w:t>
      </w:r>
      <w:r w:rsidRPr="00593713">
        <w:rPr>
          <w:sz w:val="28"/>
        </w:rPr>
        <w:t xml:space="preserve">ide </w:t>
      </w:r>
      <w:r w:rsidR="00FB6A5D">
        <w:rPr>
          <w:sz w:val="28"/>
        </w:rPr>
        <w:t>facility</w:t>
      </w:r>
      <w:r w:rsidRPr="00593713">
        <w:rPr>
          <w:sz w:val="28"/>
        </w:rPr>
        <w:t xml:space="preserve"> for Prince Frederick</w:t>
      </w:r>
    </w:p>
    <w:p w:rsidR="00EA1155" w:rsidRPr="00593713" w:rsidRDefault="00EA1155" w:rsidP="002E2E63">
      <w:pPr>
        <w:pStyle w:val="ColorfulList-Accent11"/>
        <w:numPr>
          <w:ilvl w:val="0"/>
          <w:numId w:val="24"/>
        </w:numPr>
        <w:spacing w:after="0" w:line="360" w:lineRule="auto"/>
        <w:rPr>
          <w:sz w:val="28"/>
        </w:rPr>
      </w:pPr>
      <w:r w:rsidRPr="00593713">
        <w:rPr>
          <w:sz w:val="28"/>
        </w:rPr>
        <w:t xml:space="preserve">A new MARC Mid-Day Storage facility to be constructed at the Wedge Yard within </w:t>
      </w:r>
      <w:r w:rsidR="00FB6A5D">
        <w:rPr>
          <w:sz w:val="28"/>
        </w:rPr>
        <w:t xml:space="preserve">the </w:t>
      </w:r>
      <w:r w:rsidRPr="00593713">
        <w:rPr>
          <w:sz w:val="28"/>
        </w:rPr>
        <w:t>Washington Union Station Terminal</w:t>
      </w:r>
    </w:p>
    <w:p w:rsidR="00EA1155" w:rsidRPr="00593713" w:rsidRDefault="00EA1155" w:rsidP="002E2E63">
      <w:pPr>
        <w:pStyle w:val="ColorfulList-Accent11"/>
        <w:numPr>
          <w:ilvl w:val="0"/>
          <w:numId w:val="24"/>
        </w:numPr>
        <w:spacing w:after="0" w:line="360" w:lineRule="auto"/>
        <w:rPr>
          <w:sz w:val="28"/>
        </w:rPr>
      </w:pPr>
      <w:r w:rsidRPr="00593713">
        <w:rPr>
          <w:sz w:val="28"/>
        </w:rPr>
        <w:t>Improvements to the MARC Halethorpe Station</w:t>
      </w:r>
    </w:p>
    <w:p w:rsidR="00EA1155" w:rsidRPr="00593713" w:rsidRDefault="00EA1155" w:rsidP="002E2E63">
      <w:pPr>
        <w:pStyle w:val="ColorfulList-Accent11"/>
        <w:numPr>
          <w:ilvl w:val="0"/>
          <w:numId w:val="24"/>
        </w:numPr>
        <w:spacing w:after="0" w:line="360" w:lineRule="auto"/>
        <w:rPr>
          <w:sz w:val="28"/>
        </w:rPr>
      </w:pPr>
      <w:r w:rsidRPr="00593713">
        <w:rPr>
          <w:sz w:val="28"/>
        </w:rPr>
        <w:t>A 20-year mid-life overhaul of 26 MARC II cars</w:t>
      </w:r>
    </w:p>
    <w:p w:rsidR="00EA1155" w:rsidRDefault="00EA1155" w:rsidP="00EA1155">
      <w:pPr>
        <w:spacing w:line="360" w:lineRule="auto"/>
        <w:ind w:firstLine="720"/>
        <w:rPr>
          <w:sz w:val="28"/>
        </w:rPr>
      </w:pPr>
    </w:p>
    <w:p w:rsidR="00EA1155" w:rsidRPr="00593713" w:rsidRDefault="00EA1155" w:rsidP="00EA1155">
      <w:pPr>
        <w:spacing w:line="360" w:lineRule="auto"/>
        <w:ind w:firstLine="720"/>
        <w:rPr>
          <w:sz w:val="28"/>
        </w:rPr>
      </w:pPr>
    </w:p>
    <w:p w:rsidR="00EA1155" w:rsidRDefault="00EA1155" w:rsidP="0022570B">
      <w:pPr>
        <w:pStyle w:val="NormalWeb"/>
        <w:spacing w:line="360" w:lineRule="auto"/>
        <w:rPr>
          <w:sz w:val="28"/>
        </w:rPr>
      </w:pPr>
      <w:r w:rsidRPr="00BA004F">
        <w:rPr>
          <w:sz w:val="28"/>
          <w:szCs w:val="28"/>
        </w:rPr>
        <w:lastRenderedPageBreak/>
        <w:t>The State of Maryland has 24 main local jurisdictions</w:t>
      </w:r>
      <w:r w:rsidR="000C4415">
        <w:rPr>
          <w:sz w:val="28"/>
          <w:szCs w:val="28"/>
        </w:rPr>
        <w:t>,</w:t>
      </w:r>
      <w:r w:rsidRPr="00BA004F">
        <w:rPr>
          <w:sz w:val="28"/>
          <w:szCs w:val="28"/>
        </w:rPr>
        <w:t xml:space="preserve"> including 23 counties and Baltimore City.  The State is further divided into 157 municipalities.  It covers 9,773 square miles and had a 2000 population of 5,296,</w:t>
      </w:r>
      <w:r>
        <w:rPr>
          <w:sz w:val="28"/>
          <w:szCs w:val="28"/>
        </w:rPr>
        <w:t>486</w:t>
      </w:r>
      <w:r w:rsidRPr="00BA004F">
        <w:rPr>
          <w:sz w:val="28"/>
          <w:szCs w:val="28"/>
        </w:rPr>
        <w:t xml:space="preserve">. </w:t>
      </w:r>
      <w:r w:rsidR="0022570B">
        <w:rPr>
          <w:sz w:val="28"/>
          <w:szCs w:val="28"/>
        </w:rPr>
        <w:t xml:space="preserve"> </w:t>
      </w:r>
      <w:r w:rsidRPr="00F427EC">
        <w:rPr>
          <w:sz w:val="28"/>
        </w:rPr>
        <w:t xml:space="preserve">A demographic profile of the State from the 2000 Census, as presented on the </w:t>
      </w:r>
      <w:r>
        <w:rPr>
          <w:sz w:val="28"/>
        </w:rPr>
        <w:t>following table, shows that 64</w:t>
      </w:r>
      <w:r w:rsidRPr="00F427EC">
        <w:rPr>
          <w:sz w:val="28"/>
        </w:rPr>
        <w:t xml:space="preserve"> percent of the population is White non-Hispanic, 4.3 percent is Hispanic, 27.9 percent is Black and 4</w:t>
      </w:r>
      <w:r w:rsidR="000C4415">
        <w:rPr>
          <w:sz w:val="28"/>
        </w:rPr>
        <w:t>.3</w:t>
      </w:r>
      <w:r w:rsidRPr="00F427EC">
        <w:rPr>
          <w:sz w:val="28"/>
        </w:rPr>
        <w:t xml:space="preserve"> percent is Asian.</w:t>
      </w:r>
      <w:r>
        <w:rPr>
          <w:sz w:val="28"/>
        </w:rPr>
        <w:t xml:space="preserve">  </w:t>
      </w:r>
      <w:r w:rsidR="000C4415" w:rsidRPr="00F427EC">
        <w:rPr>
          <w:sz w:val="28"/>
        </w:rPr>
        <w:t xml:space="preserve">A demographic profile of the </w:t>
      </w:r>
      <w:r w:rsidR="000C4415">
        <w:rPr>
          <w:sz w:val="28"/>
        </w:rPr>
        <w:t>City of Baltimore shows that 31.6</w:t>
      </w:r>
      <w:r w:rsidR="000C4415" w:rsidRPr="00F427EC">
        <w:rPr>
          <w:sz w:val="28"/>
        </w:rPr>
        <w:t xml:space="preserve"> percent of the population is White non-Hispanic,</w:t>
      </w:r>
      <w:r w:rsidR="000C4415">
        <w:rPr>
          <w:sz w:val="28"/>
        </w:rPr>
        <w:t xml:space="preserve"> 1.7</w:t>
      </w:r>
      <w:r w:rsidR="000C4415" w:rsidRPr="00F427EC">
        <w:rPr>
          <w:sz w:val="28"/>
        </w:rPr>
        <w:t xml:space="preserve"> percent is Hispanic, </w:t>
      </w:r>
      <w:r w:rsidR="000C4415">
        <w:rPr>
          <w:sz w:val="28"/>
        </w:rPr>
        <w:t>64.3</w:t>
      </w:r>
      <w:r w:rsidR="000C4415" w:rsidRPr="00F427EC">
        <w:rPr>
          <w:sz w:val="28"/>
        </w:rPr>
        <w:t xml:space="preserve"> percent is Black and </w:t>
      </w:r>
      <w:r w:rsidR="000C4415">
        <w:rPr>
          <w:sz w:val="28"/>
        </w:rPr>
        <w:t>1.5</w:t>
      </w:r>
      <w:r w:rsidR="000C4415" w:rsidRPr="00F427EC">
        <w:rPr>
          <w:sz w:val="28"/>
        </w:rPr>
        <w:t xml:space="preserve"> percent is Asian.</w:t>
      </w:r>
    </w:p>
    <w:p w:rsidR="00E71E41" w:rsidRDefault="00E71E41">
      <w:pPr>
        <w:pStyle w:val="BodyText"/>
        <w:spacing w:line="360" w:lineRule="auto"/>
        <w:jc w:val="center"/>
        <w:rPr>
          <w:b/>
          <w:sz w:val="28"/>
          <w:highlight w:val="yellow"/>
        </w:rPr>
      </w:pPr>
    </w:p>
    <w:p w:rsidR="00EA1155" w:rsidRPr="00E71E41" w:rsidRDefault="00EA1155">
      <w:pPr>
        <w:pStyle w:val="BodyText"/>
        <w:spacing w:line="360" w:lineRule="auto"/>
        <w:jc w:val="center"/>
        <w:rPr>
          <w:b/>
          <w:sz w:val="28"/>
        </w:rPr>
      </w:pPr>
      <w:r w:rsidRPr="00E71E41">
        <w:rPr>
          <w:b/>
          <w:sz w:val="28"/>
        </w:rPr>
        <w:t>Racial/ Ethnic Breakdown of the State of Maryland</w:t>
      </w:r>
    </w:p>
    <w:p w:rsidR="00EA1155" w:rsidRPr="00E71E41" w:rsidRDefault="00EA1155">
      <w:pPr>
        <w:pStyle w:val="Heading9"/>
        <w:spacing w:line="360" w:lineRule="auto"/>
        <w:rPr>
          <w:bCs/>
          <w:sz w:val="28"/>
          <w:szCs w:val="28"/>
        </w:rPr>
      </w:pPr>
      <w:r w:rsidRPr="00E71E41">
        <w:rPr>
          <w:bCs/>
          <w:sz w:val="28"/>
          <w:szCs w:val="28"/>
        </w:rPr>
        <w:t>2000 – U.S. Census</w:t>
      </w:r>
    </w:p>
    <w:tbl>
      <w:tblPr>
        <w:tblW w:w="8203" w:type="dxa"/>
        <w:jc w:val="center"/>
        <w:tblInd w:w="-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7"/>
        <w:gridCol w:w="1080"/>
        <w:gridCol w:w="810"/>
        <w:gridCol w:w="1350"/>
        <w:gridCol w:w="816"/>
        <w:gridCol w:w="1170"/>
        <w:gridCol w:w="900"/>
      </w:tblGrid>
      <w:tr w:rsidR="00EA1155" w:rsidTr="002F588B">
        <w:trPr>
          <w:trHeight w:val="540"/>
          <w:jc w:val="center"/>
        </w:trPr>
        <w:tc>
          <w:tcPr>
            <w:tcW w:w="2077" w:type="dxa"/>
            <w:vMerge w:val="restart"/>
          </w:tcPr>
          <w:p w:rsidR="00EA1155" w:rsidRPr="00CB65DE" w:rsidRDefault="00EA1155" w:rsidP="00EA1155">
            <w:pPr>
              <w:pStyle w:val="ReferenceLine"/>
              <w:rPr>
                <w:b/>
                <w:bCs/>
                <w:szCs w:val="24"/>
              </w:rPr>
            </w:pPr>
            <w:r w:rsidRPr="00CB65DE">
              <w:rPr>
                <w:b/>
                <w:bCs/>
                <w:szCs w:val="24"/>
              </w:rPr>
              <w:t>Racial/ Ethnic Group</w:t>
            </w:r>
          </w:p>
        </w:tc>
        <w:tc>
          <w:tcPr>
            <w:tcW w:w="1890" w:type="dxa"/>
            <w:gridSpan w:val="2"/>
          </w:tcPr>
          <w:p w:rsidR="00EA1155" w:rsidRPr="00CB65DE" w:rsidRDefault="00EA1155" w:rsidP="00EA1155">
            <w:pPr>
              <w:pStyle w:val="Heading4"/>
              <w:rPr>
                <w:szCs w:val="24"/>
              </w:rPr>
            </w:pPr>
            <w:r>
              <w:rPr>
                <w:szCs w:val="24"/>
              </w:rPr>
              <w:t>Baltimore City</w:t>
            </w:r>
          </w:p>
        </w:tc>
        <w:tc>
          <w:tcPr>
            <w:tcW w:w="2166" w:type="dxa"/>
            <w:gridSpan w:val="2"/>
          </w:tcPr>
          <w:p w:rsidR="00EA1155" w:rsidRPr="00CB65DE" w:rsidRDefault="00E71E41" w:rsidP="00EA1155">
            <w:pPr>
              <w:pStyle w:val="Heading4"/>
              <w:rPr>
                <w:szCs w:val="24"/>
              </w:rPr>
            </w:pPr>
            <w:r>
              <w:rPr>
                <w:szCs w:val="24"/>
              </w:rPr>
              <w:t>Rest of Maryland</w:t>
            </w:r>
          </w:p>
        </w:tc>
        <w:tc>
          <w:tcPr>
            <w:tcW w:w="2070" w:type="dxa"/>
            <w:gridSpan w:val="2"/>
          </w:tcPr>
          <w:p w:rsidR="00EA1155" w:rsidRPr="00CB65DE" w:rsidRDefault="00E71E41" w:rsidP="00EA1155">
            <w:pPr>
              <w:pStyle w:val="Heading4"/>
              <w:rPr>
                <w:szCs w:val="24"/>
              </w:rPr>
            </w:pPr>
            <w:r>
              <w:rPr>
                <w:szCs w:val="24"/>
              </w:rPr>
              <w:t>Statewide Totals</w:t>
            </w:r>
            <w:r w:rsidR="00EA1155">
              <w:rPr>
                <w:szCs w:val="24"/>
              </w:rPr>
              <w:t xml:space="preserve"> Maryland</w:t>
            </w:r>
          </w:p>
        </w:tc>
      </w:tr>
      <w:tr w:rsidR="00EA1155" w:rsidTr="002F588B">
        <w:trPr>
          <w:trHeight w:val="145"/>
          <w:jc w:val="center"/>
        </w:trPr>
        <w:tc>
          <w:tcPr>
            <w:tcW w:w="2077" w:type="dxa"/>
            <w:vMerge/>
          </w:tcPr>
          <w:p w:rsidR="00EA1155" w:rsidRDefault="00EA1155" w:rsidP="00EA1155">
            <w:pPr>
              <w:pStyle w:val="Heading4"/>
              <w:rPr>
                <w:b w:val="0"/>
                <w:szCs w:val="24"/>
              </w:rPr>
            </w:pPr>
          </w:p>
        </w:tc>
        <w:tc>
          <w:tcPr>
            <w:tcW w:w="1080" w:type="dxa"/>
          </w:tcPr>
          <w:p w:rsidR="00EA1155" w:rsidRPr="00557D75" w:rsidRDefault="00EA1155" w:rsidP="00EA1155">
            <w:pPr>
              <w:jc w:val="center"/>
              <w:rPr>
                <w:b/>
              </w:rPr>
            </w:pPr>
            <w:r w:rsidRPr="00557D75">
              <w:rPr>
                <w:b/>
              </w:rPr>
              <w:t>Number</w:t>
            </w:r>
          </w:p>
        </w:tc>
        <w:tc>
          <w:tcPr>
            <w:tcW w:w="810" w:type="dxa"/>
          </w:tcPr>
          <w:p w:rsidR="00EA1155" w:rsidRPr="00557D75" w:rsidRDefault="00E71E41" w:rsidP="00EA1155">
            <w:pPr>
              <w:jc w:val="center"/>
              <w:rPr>
                <w:b/>
              </w:rPr>
            </w:pPr>
            <w:r>
              <w:rPr>
                <w:b/>
              </w:rPr>
              <w:t>%</w:t>
            </w:r>
          </w:p>
        </w:tc>
        <w:tc>
          <w:tcPr>
            <w:tcW w:w="1350" w:type="dxa"/>
          </w:tcPr>
          <w:p w:rsidR="00EA1155" w:rsidRPr="00557D75" w:rsidRDefault="00EA1155" w:rsidP="00EA1155">
            <w:pPr>
              <w:jc w:val="center"/>
              <w:rPr>
                <w:b/>
                <w:bCs/>
              </w:rPr>
            </w:pPr>
            <w:r w:rsidRPr="00557D75">
              <w:rPr>
                <w:b/>
                <w:bCs/>
              </w:rPr>
              <w:t>Number</w:t>
            </w:r>
          </w:p>
        </w:tc>
        <w:tc>
          <w:tcPr>
            <w:tcW w:w="816" w:type="dxa"/>
          </w:tcPr>
          <w:p w:rsidR="00EA1155" w:rsidRPr="00557D75" w:rsidRDefault="00E71E41" w:rsidP="00EA1155">
            <w:pPr>
              <w:jc w:val="center"/>
              <w:rPr>
                <w:b/>
                <w:bCs/>
              </w:rPr>
            </w:pPr>
            <w:r>
              <w:rPr>
                <w:b/>
                <w:bCs/>
              </w:rPr>
              <w:t>%</w:t>
            </w:r>
          </w:p>
        </w:tc>
        <w:tc>
          <w:tcPr>
            <w:tcW w:w="1170" w:type="dxa"/>
          </w:tcPr>
          <w:p w:rsidR="00EA1155" w:rsidRPr="00557D75" w:rsidRDefault="00EA1155" w:rsidP="00EA1155">
            <w:pPr>
              <w:jc w:val="center"/>
              <w:rPr>
                <w:b/>
                <w:bCs/>
              </w:rPr>
            </w:pPr>
            <w:r w:rsidRPr="00557D75">
              <w:rPr>
                <w:b/>
                <w:bCs/>
              </w:rPr>
              <w:t>Number</w:t>
            </w:r>
          </w:p>
        </w:tc>
        <w:tc>
          <w:tcPr>
            <w:tcW w:w="900" w:type="dxa"/>
          </w:tcPr>
          <w:p w:rsidR="00EA1155" w:rsidRPr="00557D75" w:rsidRDefault="00E71E41" w:rsidP="00EA1155">
            <w:pPr>
              <w:jc w:val="center"/>
              <w:rPr>
                <w:b/>
                <w:bCs/>
              </w:rPr>
            </w:pPr>
            <w:r>
              <w:rPr>
                <w:b/>
                <w:bCs/>
              </w:rPr>
              <w:t>%</w:t>
            </w:r>
          </w:p>
        </w:tc>
      </w:tr>
      <w:tr w:rsidR="00EA1155" w:rsidTr="002F588B">
        <w:trPr>
          <w:trHeight w:val="270"/>
          <w:jc w:val="center"/>
        </w:trPr>
        <w:tc>
          <w:tcPr>
            <w:tcW w:w="2077" w:type="dxa"/>
          </w:tcPr>
          <w:p w:rsidR="00EA1155" w:rsidRPr="00D31177" w:rsidRDefault="00EA1155" w:rsidP="00EA1155">
            <w:pPr>
              <w:pStyle w:val="Heading4"/>
              <w:rPr>
                <w:b w:val="0"/>
                <w:sz w:val="22"/>
                <w:szCs w:val="22"/>
              </w:rPr>
            </w:pPr>
            <w:r w:rsidRPr="00D31177">
              <w:rPr>
                <w:b w:val="0"/>
                <w:sz w:val="22"/>
                <w:szCs w:val="22"/>
              </w:rPr>
              <w:t>White</w:t>
            </w:r>
          </w:p>
        </w:tc>
        <w:tc>
          <w:tcPr>
            <w:tcW w:w="1080" w:type="dxa"/>
          </w:tcPr>
          <w:p w:rsidR="00EA1155" w:rsidRPr="00D31177" w:rsidRDefault="00EA1155" w:rsidP="00EA1155">
            <w:pPr>
              <w:jc w:val="right"/>
              <w:rPr>
                <w:sz w:val="22"/>
                <w:szCs w:val="22"/>
              </w:rPr>
            </w:pPr>
            <w:r>
              <w:rPr>
                <w:sz w:val="22"/>
                <w:szCs w:val="22"/>
              </w:rPr>
              <w:t>205,982</w:t>
            </w:r>
          </w:p>
        </w:tc>
        <w:tc>
          <w:tcPr>
            <w:tcW w:w="810" w:type="dxa"/>
          </w:tcPr>
          <w:p w:rsidR="00EA1155" w:rsidRPr="00D31177" w:rsidRDefault="00EA1155" w:rsidP="00EA1155">
            <w:pPr>
              <w:jc w:val="right"/>
              <w:rPr>
                <w:sz w:val="22"/>
                <w:szCs w:val="22"/>
              </w:rPr>
            </w:pPr>
            <w:r>
              <w:rPr>
                <w:sz w:val="22"/>
                <w:szCs w:val="22"/>
              </w:rPr>
              <w:t>31.6</w:t>
            </w:r>
          </w:p>
        </w:tc>
        <w:tc>
          <w:tcPr>
            <w:tcW w:w="1350" w:type="dxa"/>
          </w:tcPr>
          <w:p w:rsidR="00EA1155" w:rsidRPr="00D31177" w:rsidRDefault="00E60375" w:rsidP="00EA1155">
            <w:pPr>
              <w:jc w:val="right"/>
              <w:rPr>
                <w:bCs/>
                <w:sz w:val="22"/>
                <w:szCs w:val="22"/>
              </w:rPr>
            </w:pPr>
            <w:r>
              <w:rPr>
                <w:bCs/>
                <w:sz w:val="22"/>
                <w:szCs w:val="22"/>
              </w:rPr>
              <w:t>3,185,326</w:t>
            </w:r>
          </w:p>
        </w:tc>
        <w:tc>
          <w:tcPr>
            <w:tcW w:w="816" w:type="dxa"/>
          </w:tcPr>
          <w:p w:rsidR="00EA1155" w:rsidRPr="00D31177" w:rsidRDefault="00E71E41" w:rsidP="00EA1155">
            <w:pPr>
              <w:jc w:val="right"/>
              <w:rPr>
                <w:bCs/>
                <w:sz w:val="22"/>
                <w:szCs w:val="22"/>
              </w:rPr>
            </w:pPr>
            <w:r>
              <w:rPr>
                <w:bCs/>
                <w:sz w:val="22"/>
                <w:szCs w:val="22"/>
              </w:rPr>
              <w:t>68.9</w:t>
            </w:r>
          </w:p>
        </w:tc>
        <w:tc>
          <w:tcPr>
            <w:tcW w:w="1170" w:type="dxa"/>
          </w:tcPr>
          <w:p w:rsidR="00EA1155" w:rsidRPr="00D31177" w:rsidRDefault="00E71E41" w:rsidP="00EA1155">
            <w:pPr>
              <w:jc w:val="right"/>
              <w:rPr>
                <w:bCs/>
                <w:sz w:val="22"/>
                <w:szCs w:val="22"/>
              </w:rPr>
            </w:pPr>
            <w:r>
              <w:rPr>
                <w:bCs/>
                <w:sz w:val="22"/>
                <w:szCs w:val="22"/>
              </w:rPr>
              <w:t>3,391,308</w:t>
            </w:r>
          </w:p>
        </w:tc>
        <w:tc>
          <w:tcPr>
            <w:tcW w:w="900" w:type="dxa"/>
          </w:tcPr>
          <w:p w:rsidR="00EA1155" w:rsidRPr="00D31177" w:rsidRDefault="00E71E41" w:rsidP="00EA1155">
            <w:pPr>
              <w:jc w:val="right"/>
              <w:rPr>
                <w:bCs/>
                <w:sz w:val="22"/>
                <w:szCs w:val="22"/>
              </w:rPr>
            </w:pPr>
            <w:r>
              <w:rPr>
                <w:bCs/>
                <w:sz w:val="22"/>
                <w:szCs w:val="22"/>
              </w:rPr>
              <w:t>64.0</w:t>
            </w:r>
          </w:p>
        </w:tc>
      </w:tr>
      <w:tr w:rsidR="00EA1155" w:rsidTr="002F588B">
        <w:trPr>
          <w:trHeight w:val="260"/>
          <w:jc w:val="center"/>
        </w:trPr>
        <w:tc>
          <w:tcPr>
            <w:tcW w:w="2077" w:type="dxa"/>
          </w:tcPr>
          <w:p w:rsidR="00EA1155" w:rsidRPr="00D31177" w:rsidRDefault="00EA1155" w:rsidP="00EA1155">
            <w:pPr>
              <w:pStyle w:val="Heading4"/>
              <w:rPr>
                <w:b w:val="0"/>
                <w:sz w:val="22"/>
                <w:szCs w:val="22"/>
              </w:rPr>
            </w:pPr>
            <w:r w:rsidRPr="00D31177">
              <w:rPr>
                <w:b w:val="0"/>
                <w:sz w:val="22"/>
                <w:szCs w:val="22"/>
              </w:rPr>
              <w:t>Black</w:t>
            </w:r>
          </w:p>
        </w:tc>
        <w:tc>
          <w:tcPr>
            <w:tcW w:w="1080" w:type="dxa"/>
          </w:tcPr>
          <w:p w:rsidR="00EA1155" w:rsidRPr="00D31177" w:rsidRDefault="00EA1155" w:rsidP="00EA1155">
            <w:pPr>
              <w:jc w:val="right"/>
              <w:rPr>
                <w:sz w:val="22"/>
                <w:szCs w:val="22"/>
              </w:rPr>
            </w:pPr>
            <w:r>
              <w:rPr>
                <w:sz w:val="22"/>
                <w:szCs w:val="22"/>
              </w:rPr>
              <w:t>418,951</w:t>
            </w:r>
          </w:p>
        </w:tc>
        <w:tc>
          <w:tcPr>
            <w:tcW w:w="810" w:type="dxa"/>
          </w:tcPr>
          <w:p w:rsidR="00EA1155" w:rsidRPr="00D31177" w:rsidRDefault="00EA1155" w:rsidP="00EA1155">
            <w:pPr>
              <w:jc w:val="right"/>
              <w:rPr>
                <w:sz w:val="22"/>
                <w:szCs w:val="22"/>
              </w:rPr>
            </w:pPr>
            <w:r>
              <w:rPr>
                <w:sz w:val="22"/>
                <w:szCs w:val="22"/>
              </w:rPr>
              <w:t>64.3</w:t>
            </w:r>
          </w:p>
        </w:tc>
        <w:tc>
          <w:tcPr>
            <w:tcW w:w="1350" w:type="dxa"/>
          </w:tcPr>
          <w:p w:rsidR="00EA1155" w:rsidRPr="00D31177" w:rsidRDefault="00E60375" w:rsidP="00EA1155">
            <w:pPr>
              <w:jc w:val="right"/>
              <w:rPr>
                <w:bCs/>
                <w:sz w:val="22"/>
                <w:szCs w:val="22"/>
              </w:rPr>
            </w:pPr>
            <w:r>
              <w:rPr>
                <w:bCs/>
                <w:sz w:val="22"/>
                <w:szCs w:val="22"/>
              </w:rPr>
              <w:t>1,058,460</w:t>
            </w:r>
          </w:p>
        </w:tc>
        <w:tc>
          <w:tcPr>
            <w:tcW w:w="816" w:type="dxa"/>
          </w:tcPr>
          <w:p w:rsidR="00EA1155" w:rsidRPr="00D31177" w:rsidRDefault="00E60375" w:rsidP="00EA1155">
            <w:pPr>
              <w:jc w:val="right"/>
              <w:rPr>
                <w:bCs/>
                <w:sz w:val="22"/>
                <w:szCs w:val="22"/>
              </w:rPr>
            </w:pPr>
            <w:r>
              <w:rPr>
                <w:bCs/>
                <w:sz w:val="22"/>
                <w:szCs w:val="22"/>
              </w:rPr>
              <w:t>22.8</w:t>
            </w:r>
          </w:p>
        </w:tc>
        <w:tc>
          <w:tcPr>
            <w:tcW w:w="1170" w:type="dxa"/>
          </w:tcPr>
          <w:p w:rsidR="00EA1155" w:rsidRPr="00D31177" w:rsidRDefault="00CE55B4" w:rsidP="00EA1155">
            <w:pPr>
              <w:jc w:val="right"/>
              <w:rPr>
                <w:bCs/>
                <w:sz w:val="22"/>
                <w:szCs w:val="22"/>
              </w:rPr>
            </w:pPr>
            <w:r>
              <w:rPr>
                <w:bCs/>
                <w:sz w:val="22"/>
                <w:szCs w:val="22"/>
              </w:rPr>
              <w:t>1,477,411</w:t>
            </w:r>
          </w:p>
        </w:tc>
        <w:tc>
          <w:tcPr>
            <w:tcW w:w="900" w:type="dxa"/>
          </w:tcPr>
          <w:p w:rsidR="00EA1155" w:rsidRPr="00D31177" w:rsidRDefault="00CE55B4" w:rsidP="00EA1155">
            <w:pPr>
              <w:jc w:val="right"/>
              <w:rPr>
                <w:bCs/>
                <w:sz w:val="22"/>
                <w:szCs w:val="22"/>
              </w:rPr>
            </w:pPr>
            <w:r>
              <w:rPr>
                <w:bCs/>
                <w:sz w:val="22"/>
                <w:szCs w:val="22"/>
              </w:rPr>
              <w:t>27.9</w:t>
            </w:r>
          </w:p>
        </w:tc>
      </w:tr>
      <w:tr w:rsidR="00EA1155" w:rsidTr="002F588B">
        <w:trPr>
          <w:trHeight w:val="557"/>
          <w:jc w:val="center"/>
        </w:trPr>
        <w:tc>
          <w:tcPr>
            <w:tcW w:w="2077" w:type="dxa"/>
          </w:tcPr>
          <w:p w:rsidR="00EA1155" w:rsidRPr="00D31177" w:rsidRDefault="00EA1155" w:rsidP="00EA1155">
            <w:pPr>
              <w:pStyle w:val="Heading4"/>
              <w:rPr>
                <w:b w:val="0"/>
                <w:sz w:val="22"/>
                <w:szCs w:val="22"/>
              </w:rPr>
            </w:pPr>
            <w:r w:rsidRPr="00D31177">
              <w:rPr>
                <w:b w:val="0"/>
                <w:sz w:val="22"/>
                <w:szCs w:val="22"/>
              </w:rPr>
              <w:t>American Indian and Alaska Native</w:t>
            </w:r>
          </w:p>
        </w:tc>
        <w:tc>
          <w:tcPr>
            <w:tcW w:w="1080" w:type="dxa"/>
          </w:tcPr>
          <w:p w:rsidR="00EA1155" w:rsidRPr="00D31177" w:rsidRDefault="00EA1155" w:rsidP="00EA1155">
            <w:pPr>
              <w:jc w:val="right"/>
              <w:rPr>
                <w:sz w:val="22"/>
                <w:szCs w:val="22"/>
              </w:rPr>
            </w:pPr>
            <w:r>
              <w:rPr>
                <w:sz w:val="22"/>
                <w:szCs w:val="22"/>
              </w:rPr>
              <w:t>2,097</w:t>
            </w:r>
          </w:p>
        </w:tc>
        <w:tc>
          <w:tcPr>
            <w:tcW w:w="810" w:type="dxa"/>
          </w:tcPr>
          <w:p w:rsidR="00EA1155" w:rsidRPr="00D31177" w:rsidRDefault="00EA1155" w:rsidP="00EA1155">
            <w:pPr>
              <w:jc w:val="right"/>
              <w:rPr>
                <w:sz w:val="22"/>
                <w:szCs w:val="22"/>
              </w:rPr>
            </w:pPr>
            <w:r>
              <w:rPr>
                <w:sz w:val="22"/>
                <w:szCs w:val="22"/>
              </w:rPr>
              <w:t>0.3</w:t>
            </w:r>
          </w:p>
        </w:tc>
        <w:tc>
          <w:tcPr>
            <w:tcW w:w="1350" w:type="dxa"/>
          </w:tcPr>
          <w:p w:rsidR="00EA1155" w:rsidRPr="00D31177" w:rsidRDefault="00E60375" w:rsidP="00EA1155">
            <w:pPr>
              <w:jc w:val="right"/>
              <w:rPr>
                <w:bCs/>
                <w:sz w:val="22"/>
                <w:szCs w:val="22"/>
              </w:rPr>
            </w:pPr>
            <w:r>
              <w:rPr>
                <w:bCs/>
                <w:sz w:val="22"/>
                <w:szCs w:val="22"/>
              </w:rPr>
              <w:t>13,326</w:t>
            </w:r>
          </w:p>
        </w:tc>
        <w:tc>
          <w:tcPr>
            <w:tcW w:w="816" w:type="dxa"/>
          </w:tcPr>
          <w:p w:rsidR="00EA1155" w:rsidRPr="00D31177" w:rsidRDefault="00E60375" w:rsidP="00EA1155">
            <w:pPr>
              <w:jc w:val="right"/>
              <w:rPr>
                <w:bCs/>
                <w:sz w:val="22"/>
                <w:szCs w:val="22"/>
              </w:rPr>
            </w:pPr>
            <w:r>
              <w:rPr>
                <w:bCs/>
                <w:sz w:val="22"/>
                <w:szCs w:val="22"/>
              </w:rPr>
              <w:t>0.3</w:t>
            </w:r>
          </w:p>
        </w:tc>
        <w:tc>
          <w:tcPr>
            <w:tcW w:w="1170" w:type="dxa"/>
          </w:tcPr>
          <w:p w:rsidR="00EA1155" w:rsidRPr="00D31177" w:rsidRDefault="00CE55B4" w:rsidP="00EA1155">
            <w:pPr>
              <w:jc w:val="right"/>
              <w:rPr>
                <w:bCs/>
                <w:sz w:val="22"/>
                <w:szCs w:val="22"/>
              </w:rPr>
            </w:pPr>
            <w:r>
              <w:rPr>
                <w:bCs/>
                <w:sz w:val="22"/>
                <w:szCs w:val="22"/>
              </w:rPr>
              <w:t>15,423</w:t>
            </w:r>
          </w:p>
        </w:tc>
        <w:tc>
          <w:tcPr>
            <w:tcW w:w="900" w:type="dxa"/>
          </w:tcPr>
          <w:p w:rsidR="00EA1155" w:rsidRPr="00D31177" w:rsidRDefault="00CE55B4" w:rsidP="00EA1155">
            <w:pPr>
              <w:jc w:val="right"/>
              <w:rPr>
                <w:bCs/>
                <w:sz w:val="22"/>
                <w:szCs w:val="22"/>
              </w:rPr>
            </w:pPr>
            <w:r>
              <w:rPr>
                <w:bCs/>
                <w:sz w:val="22"/>
                <w:szCs w:val="22"/>
              </w:rPr>
              <w:t>0.3</w:t>
            </w:r>
          </w:p>
        </w:tc>
      </w:tr>
      <w:tr w:rsidR="00EA1155" w:rsidTr="002F588B">
        <w:trPr>
          <w:trHeight w:val="287"/>
          <w:jc w:val="center"/>
        </w:trPr>
        <w:tc>
          <w:tcPr>
            <w:tcW w:w="2077" w:type="dxa"/>
          </w:tcPr>
          <w:p w:rsidR="00EA1155" w:rsidRPr="00D31177" w:rsidRDefault="00EA1155" w:rsidP="00EA1155">
            <w:pPr>
              <w:pStyle w:val="Heading4"/>
              <w:rPr>
                <w:b w:val="0"/>
                <w:sz w:val="22"/>
                <w:szCs w:val="22"/>
              </w:rPr>
            </w:pPr>
            <w:r w:rsidRPr="00D31177">
              <w:rPr>
                <w:b w:val="0"/>
                <w:sz w:val="22"/>
                <w:szCs w:val="22"/>
              </w:rPr>
              <w:t>Asian</w:t>
            </w:r>
          </w:p>
        </w:tc>
        <w:tc>
          <w:tcPr>
            <w:tcW w:w="1080" w:type="dxa"/>
          </w:tcPr>
          <w:p w:rsidR="00EA1155" w:rsidRPr="00D31177" w:rsidRDefault="00EA1155" w:rsidP="00EA1155">
            <w:pPr>
              <w:pStyle w:val="ReferenceLine"/>
              <w:jc w:val="right"/>
              <w:rPr>
                <w:sz w:val="22"/>
                <w:szCs w:val="22"/>
              </w:rPr>
            </w:pPr>
            <w:r>
              <w:rPr>
                <w:sz w:val="22"/>
                <w:szCs w:val="22"/>
              </w:rPr>
              <w:t>9,985</w:t>
            </w:r>
          </w:p>
        </w:tc>
        <w:tc>
          <w:tcPr>
            <w:tcW w:w="810" w:type="dxa"/>
          </w:tcPr>
          <w:p w:rsidR="00EA1155" w:rsidRPr="00D31177" w:rsidRDefault="00EA1155" w:rsidP="00EA1155">
            <w:pPr>
              <w:pStyle w:val="ReferenceLine"/>
              <w:jc w:val="right"/>
              <w:rPr>
                <w:sz w:val="22"/>
                <w:szCs w:val="22"/>
              </w:rPr>
            </w:pPr>
            <w:r>
              <w:rPr>
                <w:sz w:val="22"/>
                <w:szCs w:val="22"/>
              </w:rPr>
              <w:t>1.5</w:t>
            </w:r>
          </w:p>
        </w:tc>
        <w:tc>
          <w:tcPr>
            <w:tcW w:w="1350" w:type="dxa"/>
          </w:tcPr>
          <w:p w:rsidR="00EA1155" w:rsidRPr="00D31177" w:rsidRDefault="002F588B" w:rsidP="00EA1155">
            <w:pPr>
              <w:pStyle w:val="ReferenceLine"/>
              <w:jc w:val="right"/>
              <w:rPr>
                <w:sz w:val="22"/>
                <w:szCs w:val="22"/>
              </w:rPr>
            </w:pPr>
            <w:r>
              <w:rPr>
                <w:sz w:val="22"/>
                <w:szCs w:val="22"/>
              </w:rPr>
              <w:t>200,944</w:t>
            </w:r>
          </w:p>
        </w:tc>
        <w:tc>
          <w:tcPr>
            <w:tcW w:w="816" w:type="dxa"/>
          </w:tcPr>
          <w:p w:rsidR="00EA1155" w:rsidRPr="00D31177" w:rsidRDefault="00E71E41" w:rsidP="00EA1155">
            <w:pPr>
              <w:pStyle w:val="ReferenceLine"/>
              <w:jc w:val="right"/>
              <w:rPr>
                <w:sz w:val="22"/>
                <w:szCs w:val="22"/>
              </w:rPr>
            </w:pPr>
            <w:r>
              <w:rPr>
                <w:sz w:val="22"/>
                <w:szCs w:val="22"/>
              </w:rPr>
              <w:t>4.3</w:t>
            </w:r>
          </w:p>
        </w:tc>
        <w:tc>
          <w:tcPr>
            <w:tcW w:w="1170" w:type="dxa"/>
          </w:tcPr>
          <w:p w:rsidR="00EA1155" w:rsidRPr="00D31177" w:rsidRDefault="00CE55B4" w:rsidP="00EA1155">
            <w:pPr>
              <w:pStyle w:val="ReferenceLine"/>
              <w:jc w:val="right"/>
              <w:rPr>
                <w:sz w:val="22"/>
                <w:szCs w:val="22"/>
              </w:rPr>
            </w:pPr>
            <w:r>
              <w:rPr>
                <w:sz w:val="22"/>
                <w:szCs w:val="22"/>
              </w:rPr>
              <w:t>210,929</w:t>
            </w:r>
          </w:p>
        </w:tc>
        <w:tc>
          <w:tcPr>
            <w:tcW w:w="900" w:type="dxa"/>
          </w:tcPr>
          <w:p w:rsidR="00EA1155" w:rsidRPr="00D31177" w:rsidRDefault="00CE55B4" w:rsidP="00EA1155">
            <w:pPr>
              <w:pStyle w:val="ReferenceLine"/>
              <w:jc w:val="right"/>
              <w:rPr>
                <w:sz w:val="22"/>
                <w:szCs w:val="22"/>
              </w:rPr>
            </w:pPr>
            <w:r>
              <w:rPr>
                <w:sz w:val="22"/>
                <w:szCs w:val="22"/>
              </w:rPr>
              <w:t>4.0</w:t>
            </w:r>
          </w:p>
        </w:tc>
      </w:tr>
      <w:tr w:rsidR="00EA1155" w:rsidTr="002F588B">
        <w:trPr>
          <w:trHeight w:val="557"/>
          <w:jc w:val="center"/>
        </w:trPr>
        <w:tc>
          <w:tcPr>
            <w:tcW w:w="2077" w:type="dxa"/>
          </w:tcPr>
          <w:p w:rsidR="00EA1155" w:rsidRPr="00D31177" w:rsidRDefault="00EA1155" w:rsidP="00EA1155">
            <w:pPr>
              <w:pStyle w:val="Heading4"/>
              <w:rPr>
                <w:b w:val="0"/>
                <w:sz w:val="22"/>
                <w:szCs w:val="22"/>
              </w:rPr>
            </w:pPr>
            <w:r w:rsidRPr="00D31177">
              <w:rPr>
                <w:b w:val="0"/>
                <w:sz w:val="22"/>
                <w:szCs w:val="22"/>
              </w:rPr>
              <w:t>Hawaiian/Pacific Islander</w:t>
            </w:r>
          </w:p>
        </w:tc>
        <w:tc>
          <w:tcPr>
            <w:tcW w:w="1080" w:type="dxa"/>
          </w:tcPr>
          <w:p w:rsidR="00EA1155" w:rsidRPr="00D31177" w:rsidRDefault="00EA1155" w:rsidP="00EA1155">
            <w:pPr>
              <w:jc w:val="right"/>
              <w:rPr>
                <w:sz w:val="22"/>
                <w:szCs w:val="22"/>
              </w:rPr>
            </w:pPr>
            <w:r>
              <w:rPr>
                <w:sz w:val="22"/>
                <w:szCs w:val="22"/>
              </w:rPr>
              <w:t>222</w:t>
            </w:r>
          </w:p>
        </w:tc>
        <w:tc>
          <w:tcPr>
            <w:tcW w:w="810" w:type="dxa"/>
          </w:tcPr>
          <w:p w:rsidR="00EA1155" w:rsidRPr="00D31177" w:rsidRDefault="00EA1155" w:rsidP="00EA1155">
            <w:pPr>
              <w:jc w:val="right"/>
              <w:rPr>
                <w:sz w:val="22"/>
                <w:szCs w:val="22"/>
              </w:rPr>
            </w:pPr>
            <w:r>
              <w:rPr>
                <w:sz w:val="22"/>
                <w:szCs w:val="22"/>
              </w:rPr>
              <w:t>0.0</w:t>
            </w:r>
          </w:p>
        </w:tc>
        <w:tc>
          <w:tcPr>
            <w:tcW w:w="1350" w:type="dxa"/>
          </w:tcPr>
          <w:p w:rsidR="00EA1155" w:rsidRPr="00D31177" w:rsidRDefault="002F588B" w:rsidP="00EA1155">
            <w:pPr>
              <w:jc w:val="right"/>
              <w:rPr>
                <w:sz w:val="22"/>
                <w:szCs w:val="22"/>
              </w:rPr>
            </w:pPr>
            <w:r>
              <w:rPr>
                <w:sz w:val="22"/>
                <w:szCs w:val="22"/>
              </w:rPr>
              <w:t>2,081</w:t>
            </w:r>
          </w:p>
        </w:tc>
        <w:tc>
          <w:tcPr>
            <w:tcW w:w="816" w:type="dxa"/>
          </w:tcPr>
          <w:p w:rsidR="00EA1155" w:rsidRPr="00D31177" w:rsidRDefault="00E71E41" w:rsidP="00EA1155">
            <w:pPr>
              <w:jc w:val="right"/>
              <w:rPr>
                <w:sz w:val="22"/>
                <w:szCs w:val="22"/>
              </w:rPr>
            </w:pPr>
            <w:r>
              <w:rPr>
                <w:sz w:val="22"/>
                <w:szCs w:val="22"/>
              </w:rPr>
              <w:t>0.0</w:t>
            </w:r>
          </w:p>
        </w:tc>
        <w:tc>
          <w:tcPr>
            <w:tcW w:w="1170" w:type="dxa"/>
          </w:tcPr>
          <w:p w:rsidR="00EA1155" w:rsidRPr="00D31177" w:rsidRDefault="00CE55B4" w:rsidP="00EA1155">
            <w:pPr>
              <w:jc w:val="right"/>
              <w:rPr>
                <w:sz w:val="22"/>
                <w:szCs w:val="22"/>
              </w:rPr>
            </w:pPr>
            <w:r>
              <w:rPr>
                <w:sz w:val="22"/>
                <w:szCs w:val="22"/>
              </w:rPr>
              <w:t>2</w:t>
            </w:r>
            <w:r w:rsidR="00824F27">
              <w:rPr>
                <w:sz w:val="22"/>
                <w:szCs w:val="22"/>
              </w:rPr>
              <w:t>,</w:t>
            </w:r>
            <w:r>
              <w:rPr>
                <w:sz w:val="22"/>
                <w:szCs w:val="22"/>
              </w:rPr>
              <w:t>303</w:t>
            </w:r>
          </w:p>
        </w:tc>
        <w:tc>
          <w:tcPr>
            <w:tcW w:w="900" w:type="dxa"/>
          </w:tcPr>
          <w:p w:rsidR="00EA1155" w:rsidRPr="00D31177" w:rsidRDefault="00CE55B4" w:rsidP="00E71E41">
            <w:pPr>
              <w:jc w:val="right"/>
              <w:rPr>
                <w:sz w:val="22"/>
                <w:szCs w:val="22"/>
              </w:rPr>
            </w:pPr>
            <w:r>
              <w:rPr>
                <w:sz w:val="22"/>
                <w:szCs w:val="22"/>
              </w:rPr>
              <w:t>0.1</w:t>
            </w:r>
          </w:p>
        </w:tc>
      </w:tr>
      <w:tr w:rsidR="00EA1155" w:rsidTr="002F588B">
        <w:trPr>
          <w:trHeight w:val="270"/>
          <w:jc w:val="center"/>
        </w:trPr>
        <w:tc>
          <w:tcPr>
            <w:tcW w:w="2077" w:type="dxa"/>
            <w:tcBorders>
              <w:bottom w:val="single" w:sz="4" w:space="0" w:color="auto"/>
            </w:tcBorders>
          </w:tcPr>
          <w:p w:rsidR="00EA1155" w:rsidRPr="00D31177" w:rsidRDefault="00EA1155" w:rsidP="00EA1155">
            <w:pPr>
              <w:pStyle w:val="Heading4"/>
              <w:rPr>
                <w:b w:val="0"/>
                <w:sz w:val="22"/>
                <w:szCs w:val="22"/>
              </w:rPr>
            </w:pPr>
            <w:r w:rsidRPr="00D31177">
              <w:rPr>
                <w:b w:val="0"/>
                <w:sz w:val="22"/>
                <w:szCs w:val="22"/>
              </w:rPr>
              <w:t>Other Race</w:t>
            </w:r>
          </w:p>
        </w:tc>
        <w:tc>
          <w:tcPr>
            <w:tcW w:w="1080" w:type="dxa"/>
            <w:tcBorders>
              <w:bottom w:val="single" w:sz="4" w:space="0" w:color="auto"/>
            </w:tcBorders>
          </w:tcPr>
          <w:p w:rsidR="00EA1155" w:rsidRPr="00D31177" w:rsidRDefault="00EA1155" w:rsidP="00EA1155">
            <w:pPr>
              <w:jc w:val="right"/>
              <w:rPr>
                <w:sz w:val="22"/>
                <w:szCs w:val="22"/>
              </w:rPr>
            </w:pPr>
            <w:r>
              <w:rPr>
                <w:sz w:val="22"/>
                <w:szCs w:val="22"/>
              </w:rPr>
              <w:t>4,363</w:t>
            </w:r>
          </w:p>
        </w:tc>
        <w:tc>
          <w:tcPr>
            <w:tcW w:w="810" w:type="dxa"/>
            <w:tcBorders>
              <w:bottom w:val="single" w:sz="4" w:space="0" w:color="auto"/>
            </w:tcBorders>
          </w:tcPr>
          <w:p w:rsidR="00EA1155" w:rsidRPr="00D31177" w:rsidRDefault="00EA1155" w:rsidP="00EA1155">
            <w:pPr>
              <w:jc w:val="right"/>
              <w:rPr>
                <w:sz w:val="22"/>
                <w:szCs w:val="22"/>
              </w:rPr>
            </w:pPr>
            <w:r>
              <w:rPr>
                <w:sz w:val="22"/>
                <w:szCs w:val="22"/>
              </w:rPr>
              <w:t>0.7</w:t>
            </w:r>
          </w:p>
        </w:tc>
        <w:tc>
          <w:tcPr>
            <w:tcW w:w="1350" w:type="dxa"/>
            <w:tcBorders>
              <w:bottom w:val="single" w:sz="4" w:space="0" w:color="auto"/>
            </w:tcBorders>
          </w:tcPr>
          <w:p w:rsidR="00EA1155" w:rsidRPr="00D31177" w:rsidRDefault="002F588B" w:rsidP="00EA1155">
            <w:pPr>
              <w:jc w:val="right"/>
              <w:rPr>
                <w:sz w:val="22"/>
                <w:szCs w:val="22"/>
              </w:rPr>
            </w:pPr>
            <w:r>
              <w:rPr>
                <w:sz w:val="22"/>
                <w:szCs w:val="22"/>
              </w:rPr>
              <w:t>91,162</w:t>
            </w:r>
          </w:p>
        </w:tc>
        <w:tc>
          <w:tcPr>
            <w:tcW w:w="816" w:type="dxa"/>
            <w:tcBorders>
              <w:bottom w:val="single" w:sz="4" w:space="0" w:color="auto"/>
            </w:tcBorders>
          </w:tcPr>
          <w:p w:rsidR="00EA1155" w:rsidRPr="00D31177" w:rsidRDefault="002F588B" w:rsidP="00EA1155">
            <w:pPr>
              <w:jc w:val="right"/>
              <w:rPr>
                <w:sz w:val="22"/>
                <w:szCs w:val="22"/>
              </w:rPr>
            </w:pPr>
            <w:r>
              <w:rPr>
                <w:sz w:val="22"/>
                <w:szCs w:val="22"/>
              </w:rPr>
              <w:t>2.0</w:t>
            </w:r>
          </w:p>
        </w:tc>
        <w:tc>
          <w:tcPr>
            <w:tcW w:w="1170" w:type="dxa"/>
            <w:tcBorders>
              <w:bottom w:val="single" w:sz="4" w:space="0" w:color="auto"/>
            </w:tcBorders>
          </w:tcPr>
          <w:p w:rsidR="00EA1155" w:rsidRPr="00D31177" w:rsidRDefault="00CE55B4" w:rsidP="00EA1155">
            <w:pPr>
              <w:jc w:val="right"/>
              <w:rPr>
                <w:sz w:val="22"/>
                <w:szCs w:val="22"/>
              </w:rPr>
            </w:pPr>
            <w:r>
              <w:rPr>
                <w:sz w:val="22"/>
                <w:szCs w:val="22"/>
              </w:rPr>
              <w:t>95,525</w:t>
            </w:r>
          </w:p>
        </w:tc>
        <w:tc>
          <w:tcPr>
            <w:tcW w:w="900" w:type="dxa"/>
            <w:tcBorders>
              <w:bottom w:val="single" w:sz="4" w:space="0" w:color="auto"/>
            </w:tcBorders>
          </w:tcPr>
          <w:p w:rsidR="00EA1155" w:rsidRPr="00D31177" w:rsidRDefault="00CE55B4" w:rsidP="00EA1155">
            <w:pPr>
              <w:jc w:val="right"/>
              <w:rPr>
                <w:sz w:val="22"/>
                <w:szCs w:val="22"/>
              </w:rPr>
            </w:pPr>
            <w:r>
              <w:rPr>
                <w:sz w:val="22"/>
                <w:szCs w:val="22"/>
              </w:rPr>
              <w:t>1.8</w:t>
            </w:r>
          </w:p>
        </w:tc>
      </w:tr>
      <w:tr w:rsidR="00EA1155" w:rsidTr="002F588B">
        <w:trPr>
          <w:trHeight w:val="298"/>
          <w:jc w:val="center"/>
        </w:trPr>
        <w:tc>
          <w:tcPr>
            <w:tcW w:w="2077" w:type="dxa"/>
            <w:tcBorders>
              <w:bottom w:val="single" w:sz="4" w:space="0" w:color="auto"/>
            </w:tcBorders>
          </w:tcPr>
          <w:p w:rsidR="00EA1155" w:rsidRPr="00D31177" w:rsidRDefault="00EA1155" w:rsidP="00EA1155">
            <w:pPr>
              <w:pStyle w:val="Heading4"/>
              <w:rPr>
                <w:b w:val="0"/>
                <w:sz w:val="22"/>
                <w:szCs w:val="22"/>
              </w:rPr>
            </w:pPr>
            <w:r>
              <w:rPr>
                <w:b w:val="0"/>
                <w:sz w:val="22"/>
                <w:szCs w:val="22"/>
              </w:rPr>
              <w:t>Two or More</w:t>
            </w:r>
          </w:p>
        </w:tc>
        <w:tc>
          <w:tcPr>
            <w:tcW w:w="1080" w:type="dxa"/>
            <w:tcBorders>
              <w:bottom w:val="single" w:sz="4" w:space="0" w:color="auto"/>
            </w:tcBorders>
          </w:tcPr>
          <w:p w:rsidR="00EA1155" w:rsidRPr="00EE725C" w:rsidRDefault="00EA1155" w:rsidP="00EA1155">
            <w:pPr>
              <w:jc w:val="right"/>
              <w:rPr>
                <w:sz w:val="22"/>
                <w:szCs w:val="22"/>
              </w:rPr>
            </w:pPr>
            <w:r>
              <w:rPr>
                <w:sz w:val="22"/>
                <w:szCs w:val="22"/>
              </w:rPr>
              <w:t>9,554</w:t>
            </w:r>
          </w:p>
        </w:tc>
        <w:tc>
          <w:tcPr>
            <w:tcW w:w="810" w:type="dxa"/>
            <w:tcBorders>
              <w:bottom w:val="single" w:sz="4" w:space="0" w:color="auto"/>
            </w:tcBorders>
          </w:tcPr>
          <w:p w:rsidR="00EA1155" w:rsidRPr="00D31177" w:rsidRDefault="00EA1155" w:rsidP="00EA1155">
            <w:pPr>
              <w:jc w:val="right"/>
              <w:rPr>
                <w:sz w:val="22"/>
                <w:szCs w:val="22"/>
              </w:rPr>
            </w:pPr>
            <w:r>
              <w:rPr>
                <w:sz w:val="22"/>
                <w:szCs w:val="22"/>
              </w:rPr>
              <w:t>1.5</w:t>
            </w:r>
          </w:p>
        </w:tc>
        <w:tc>
          <w:tcPr>
            <w:tcW w:w="1350" w:type="dxa"/>
            <w:tcBorders>
              <w:bottom w:val="single" w:sz="4" w:space="0" w:color="auto"/>
            </w:tcBorders>
          </w:tcPr>
          <w:p w:rsidR="00EA1155" w:rsidRPr="00D31177" w:rsidRDefault="002F588B" w:rsidP="00EA1155">
            <w:pPr>
              <w:jc w:val="right"/>
              <w:rPr>
                <w:sz w:val="22"/>
                <w:szCs w:val="22"/>
              </w:rPr>
            </w:pPr>
            <w:r>
              <w:rPr>
                <w:sz w:val="22"/>
                <w:szCs w:val="22"/>
              </w:rPr>
              <w:t>94,033</w:t>
            </w:r>
          </w:p>
        </w:tc>
        <w:tc>
          <w:tcPr>
            <w:tcW w:w="816" w:type="dxa"/>
            <w:tcBorders>
              <w:bottom w:val="single" w:sz="4" w:space="0" w:color="auto"/>
            </w:tcBorders>
          </w:tcPr>
          <w:p w:rsidR="00EA1155" w:rsidRPr="00D31177" w:rsidRDefault="00E71E41" w:rsidP="00EA1155">
            <w:pPr>
              <w:jc w:val="right"/>
              <w:rPr>
                <w:sz w:val="22"/>
                <w:szCs w:val="22"/>
              </w:rPr>
            </w:pPr>
            <w:r>
              <w:rPr>
                <w:sz w:val="22"/>
                <w:szCs w:val="22"/>
              </w:rPr>
              <w:t>2.0</w:t>
            </w:r>
          </w:p>
        </w:tc>
        <w:tc>
          <w:tcPr>
            <w:tcW w:w="1170" w:type="dxa"/>
            <w:tcBorders>
              <w:bottom w:val="single" w:sz="4" w:space="0" w:color="auto"/>
            </w:tcBorders>
          </w:tcPr>
          <w:p w:rsidR="00EA1155" w:rsidRPr="00D31177" w:rsidRDefault="00CE55B4" w:rsidP="00EA1155">
            <w:pPr>
              <w:jc w:val="right"/>
              <w:rPr>
                <w:sz w:val="22"/>
                <w:szCs w:val="22"/>
              </w:rPr>
            </w:pPr>
            <w:r>
              <w:rPr>
                <w:sz w:val="22"/>
                <w:szCs w:val="22"/>
              </w:rPr>
              <w:t>103,587</w:t>
            </w:r>
          </w:p>
        </w:tc>
        <w:tc>
          <w:tcPr>
            <w:tcW w:w="900" w:type="dxa"/>
            <w:tcBorders>
              <w:bottom w:val="single" w:sz="4" w:space="0" w:color="auto"/>
            </w:tcBorders>
          </w:tcPr>
          <w:p w:rsidR="00EA1155" w:rsidRPr="00D31177" w:rsidRDefault="00CE55B4" w:rsidP="00EA1155">
            <w:pPr>
              <w:jc w:val="right"/>
              <w:rPr>
                <w:sz w:val="22"/>
                <w:szCs w:val="22"/>
              </w:rPr>
            </w:pPr>
            <w:r>
              <w:rPr>
                <w:sz w:val="22"/>
                <w:szCs w:val="22"/>
              </w:rPr>
              <w:t>1.9</w:t>
            </w:r>
          </w:p>
        </w:tc>
      </w:tr>
      <w:tr w:rsidR="00EA1155" w:rsidTr="002F588B">
        <w:trPr>
          <w:trHeight w:val="298"/>
          <w:jc w:val="center"/>
        </w:trPr>
        <w:tc>
          <w:tcPr>
            <w:tcW w:w="2077" w:type="dxa"/>
            <w:tcBorders>
              <w:bottom w:val="single" w:sz="4" w:space="0" w:color="auto"/>
            </w:tcBorders>
          </w:tcPr>
          <w:p w:rsidR="00EA1155" w:rsidRPr="00D31177" w:rsidRDefault="00EA1155" w:rsidP="00EA1155">
            <w:pPr>
              <w:pStyle w:val="Heading4"/>
              <w:rPr>
                <w:b w:val="0"/>
                <w:sz w:val="22"/>
                <w:szCs w:val="22"/>
              </w:rPr>
            </w:pPr>
            <w:r w:rsidRPr="00D31177">
              <w:rPr>
                <w:b w:val="0"/>
                <w:sz w:val="22"/>
                <w:szCs w:val="22"/>
              </w:rPr>
              <w:t>Hispanic Origin</w:t>
            </w:r>
            <w:r w:rsidRPr="00D31177">
              <w:rPr>
                <w:rStyle w:val="FootnoteReference"/>
                <w:b w:val="0"/>
                <w:sz w:val="22"/>
                <w:szCs w:val="22"/>
              </w:rPr>
              <w:footnoteReference w:id="2"/>
            </w:r>
          </w:p>
        </w:tc>
        <w:tc>
          <w:tcPr>
            <w:tcW w:w="1080" w:type="dxa"/>
            <w:tcBorders>
              <w:bottom w:val="single" w:sz="4" w:space="0" w:color="auto"/>
            </w:tcBorders>
          </w:tcPr>
          <w:p w:rsidR="00EA1155" w:rsidRPr="00EE725C" w:rsidRDefault="00EA1155" w:rsidP="00EA1155">
            <w:pPr>
              <w:jc w:val="right"/>
              <w:rPr>
                <w:sz w:val="22"/>
                <w:szCs w:val="22"/>
              </w:rPr>
            </w:pPr>
            <w:r>
              <w:rPr>
                <w:sz w:val="22"/>
                <w:szCs w:val="22"/>
              </w:rPr>
              <w:t>11,061</w:t>
            </w:r>
          </w:p>
        </w:tc>
        <w:tc>
          <w:tcPr>
            <w:tcW w:w="810" w:type="dxa"/>
            <w:tcBorders>
              <w:bottom w:val="single" w:sz="4" w:space="0" w:color="auto"/>
            </w:tcBorders>
          </w:tcPr>
          <w:p w:rsidR="00EA1155" w:rsidRPr="00D31177" w:rsidRDefault="00EA1155" w:rsidP="00EA1155">
            <w:pPr>
              <w:jc w:val="right"/>
              <w:rPr>
                <w:sz w:val="22"/>
                <w:szCs w:val="22"/>
              </w:rPr>
            </w:pPr>
            <w:r>
              <w:rPr>
                <w:sz w:val="22"/>
                <w:szCs w:val="22"/>
              </w:rPr>
              <w:t>1.7</w:t>
            </w:r>
          </w:p>
        </w:tc>
        <w:tc>
          <w:tcPr>
            <w:tcW w:w="1350" w:type="dxa"/>
            <w:tcBorders>
              <w:bottom w:val="single" w:sz="4" w:space="0" w:color="auto"/>
            </w:tcBorders>
          </w:tcPr>
          <w:p w:rsidR="00EA1155" w:rsidRPr="00D31177" w:rsidRDefault="002F588B" w:rsidP="00EA1155">
            <w:pPr>
              <w:jc w:val="right"/>
              <w:rPr>
                <w:sz w:val="22"/>
                <w:szCs w:val="22"/>
              </w:rPr>
            </w:pPr>
            <w:r>
              <w:rPr>
                <w:sz w:val="22"/>
                <w:szCs w:val="22"/>
              </w:rPr>
              <w:t>216,855</w:t>
            </w:r>
          </w:p>
        </w:tc>
        <w:tc>
          <w:tcPr>
            <w:tcW w:w="816" w:type="dxa"/>
            <w:tcBorders>
              <w:bottom w:val="single" w:sz="4" w:space="0" w:color="auto"/>
            </w:tcBorders>
          </w:tcPr>
          <w:p w:rsidR="00EA1155" w:rsidRPr="00D31177" w:rsidRDefault="002F588B" w:rsidP="00EA1155">
            <w:pPr>
              <w:jc w:val="right"/>
              <w:rPr>
                <w:sz w:val="22"/>
                <w:szCs w:val="22"/>
              </w:rPr>
            </w:pPr>
            <w:r>
              <w:rPr>
                <w:sz w:val="22"/>
                <w:szCs w:val="22"/>
              </w:rPr>
              <w:t>4.7</w:t>
            </w:r>
          </w:p>
        </w:tc>
        <w:tc>
          <w:tcPr>
            <w:tcW w:w="1170" w:type="dxa"/>
            <w:tcBorders>
              <w:bottom w:val="single" w:sz="4" w:space="0" w:color="auto"/>
            </w:tcBorders>
          </w:tcPr>
          <w:p w:rsidR="00EA1155" w:rsidRPr="00D31177" w:rsidRDefault="00CE55B4" w:rsidP="00EA1155">
            <w:pPr>
              <w:jc w:val="right"/>
              <w:rPr>
                <w:sz w:val="22"/>
                <w:szCs w:val="22"/>
              </w:rPr>
            </w:pPr>
            <w:r>
              <w:rPr>
                <w:sz w:val="22"/>
                <w:szCs w:val="22"/>
              </w:rPr>
              <w:t>227,916</w:t>
            </w:r>
          </w:p>
        </w:tc>
        <w:tc>
          <w:tcPr>
            <w:tcW w:w="900" w:type="dxa"/>
            <w:tcBorders>
              <w:bottom w:val="single" w:sz="4" w:space="0" w:color="auto"/>
            </w:tcBorders>
          </w:tcPr>
          <w:p w:rsidR="00EA1155" w:rsidRPr="00D31177" w:rsidRDefault="00CE55B4" w:rsidP="00EA1155">
            <w:pPr>
              <w:jc w:val="right"/>
              <w:rPr>
                <w:sz w:val="22"/>
                <w:szCs w:val="22"/>
              </w:rPr>
            </w:pPr>
            <w:r>
              <w:rPr>
                <w:sz w:val="22"/>
                <w:szCs w:val="22"/>
              </w:rPr>
              <w:t>4.3</w:t>
            </w:r>
          </w:p>
        </w:tc>
      </w:tr>
      <w:tr w:rsidR="00EA1155" w:rsidTr="002F588B">
        <w:trPr>
          <w:trHeight w:val="339"/>
          <w:jc w:val="center"/>
        </w:trPr>
        <w:tc>
          <w:tcPr>
            <w:tcW w:w="2077" w:type="dxa"/>
            <w:tcBorders>
              <w:top w:val="double" w:sz="4" w:space="0" w:color="auto"/>
              <w:left w:val="double" w:sz="4" w:space="0" w:color="auto"/>
              <w:bottom w:val="double" w:sz="4" w:space="0" w:color="auto"/>
            </w:tcBorders>
          </w:tcPr>
          <w:p w:rsidR="00EA1155" w:rsidRPr="00D31177" w:rsidRDefault="00EA1155" w:rsidP="00EA1155">
            <w:pPr>
              <w:pStyle w:val="Heading4"/>
              <w:rPr>
                <w:sz w:val="22"/>
                <w:szCs w:val="22"/>
                <w:u w:val="single"/>
              </w:rPr>
            </w:pPr>
            <w:r w:rsidRPr="00D31177">
              <w:rPr>
                <w:sz w:val="22"/>
                <w:szCs w:val="22"/>
                <w:u w:val="single"/>
              </w:rPr>
              <w:t>Total Population</w:t>
            </w:r>
          </w:p>
        </w:tc>
        <w:tc>
          <w:tcPr>
            <w:tcW w:w="1080" w:type="dxa"/>
            <w:tcBorders>
              <w:top w:val="double" w:sz="4" w:space="0" w:color="auto"/>
              <w:bottom w:val="double" w:sz="4" w:space="0" w:color="auto"/>
            </w:tcBorders>
          </w:tcPr>
          <w:p w:rsidR="00EA1155" w:rsidRPr="00D31177" w:rsidRDefault="00EA1155" w:rsidP="00EA1155">
            <w:pPr>
              <w:jc w:val="right"/>
              <w:rPr>
                <w:b/>
                <w:bCs/>
                <w:sz w:val="22"/>
                <w:szCs w:val="22"/>
                <w:u w:val="single"/>
              </w:rPr>
            </w:pPr>
            <w:r>
              <w:rPr>
                <w:b/>
                <w:bCs/>
                <w:sz w:val="22"/>
                <w:szCs w:val="22"/>
                <w:u w:val="single"/>
              </w:rPr>
              <w:t>651,154</w:t>
            </w:r>
          </w:p>
        </w:tc>
        <w:tc>
          <w:tcPr>
            <w:tcW w:w="810" w:type="dxa"/>
            <w:tcBorders>
              <w:top w:val="double" w:sz="4" w:space="0" w:color="auto"/>
              <w:bottom w:val="double" w:sz="4" w:space="0" w:color="auto"/>
              <w:right w:val="double" w:sz="4" w:space="0" w:color="auto"/>
            </w:tcBorders>
            <w:shd w:val="solid" w:color="FFFFFF" w:fill="auto"/>
          </w:tcPr>
          <w:p w:rsidR="00EA1155" w:rsidRPr="00D31177" w:rsidRDefault="00EA1155" w:rsidP="00EA1155">
            <w:pPr>
              <w:jc w:val="right"/>
              <w:rPr>
                <w:b/>
                <w:bCs/>
                <w:sz w:val="22"/>
                <w:szCs w:val="22"/>
                <w:u w:val="single"/>
              </w:rPr>
            </w:pPr>
            <w:r>
              <w:rPr>
                <w:b/>
                <w:bCs/>
                <w:sz w:val="22"/>
                <w:szCs w:val="22"/>
                <w:u w:val="single"/>
              </w:rPr>
              <w:t>100%</w:t>
            </w:r>
          </w:p>
        </w:tc>
        <w:tc>
          <w:tcPr>
            <w:tcW w:w="1350" w:type="dxa"/>
            <w:tcBorders>
              <w:top w:val="double" w:sz="4" w:space="0" w:color="auto"/>
              <w:bottom w:val="double" w:sz="4" w:space="0" w:color="auto"/>
              <w:right w:val="double" w:sz="4" w:space="0" w:color="auto"/>
            </w:tcBorders>
          </w:tcPr>
          <w:p w:rsidR="00EA1155" w:rsidRPr="00D31177" w:rsidRDefault="002F588B" w:rsidP="00EA1155">
            <w:pPr>
              <w:jc w:val="right"/>
              <w:rPr>
                <w:b/>
                <w:bCs/>
                <w:sz w:val="22"/>
                <w:szCs w:val="22"/>
                <w:u w:val="single"/>
              </w:rPr>
            </w:pPr>
            <w:r>
              <w:rPr>
                <w:b/>
                <w:bCs/>
                <w:sz w:val="22"/>
                <w:szCs w:val="22"/>
                <w:u w:val="single"/>
              </w:rPr>
              <w:t>4,645,332</w:t>
            </w:r>
          </w:p>
        </w:tc>
        <w:tc>
          <w:tcPr>
            <w:tcW w:w="816" w:type="dxa"/>
            <w:tcBorders>
              <w:top w:val="double" w:sz="4" w:space="0" w:color="auto"/>
              <w:bottom w:val="double" w:sz="4" w:space="0" w:color="auto"/>
              <w:right w:val="double" w:sz="4" w:space="0" w:color="auto"/>
            </w:tcBorders>
          </w:tcPr>
          <w:p w:rsidR="00EA1155" w:rsidRPr="00D31177" w:rsidRDefault="00EA1155" w:rsidP="00EA1155">
            <w:pPr>
              <w:jc w:val="right"/>
              <w:rPr>
                <w:b/>
                <w:bCs/>
                <w:sz w:val="22"/>
                <w:szCs w:val="22"/>
                <w:u w:val="single"/>
              </w:rPr>
            </w:pPr>
            <w:r>
              <w:rPr>
                <w:b/>
                <w:bCs/>
                <w:sz w:val="22"/>
                <w:szCs w:val="22"/>
                <w:u w:val="single"/>
              </w:rPr>
              <w:t>100%</w:t>
            </w:r>
          </w:p>
        </w:tc>
        <w:tc>
          <w:tcPr>
            <w:tcW w:w="1170" w:type="dxa"/>
            <w:tcBorders>
              <w:top w:val="double" w:sz="4" w:space="0" w:color="auto"/>
              <w:bottom w:val="double" w:sz="4" w:space="0" w:color="auto"/>
              <w:right w:val="double" w:sz="4" w:space="0" w:color="auto"/>
            </w:tcBorders>
          </w:tcPr>
          <w:p w:rsidR="00EA1155" w:rsidRPr="00D31177" w:rsidRDefault="00E71E41" w:rsidP="00EA1155">
            <w:pPr>
              <w:jc w:val="right"/>
              <w:rPr>
                <w:b/>
                <w:bCs/>
                <w:sz w:val="22"/>
                <w:szCs w:val="22"/>
                <w:u w:val="single"/>
              </w:rPr>
            </w:pPr>
            <w:r>
              <w:rPr>
                <w:b/>
                <w:bCs/>
                <w:sz w:val="22"/>
                <w:szCs w:val="22"/>
                <w:u w:val="single"/>
              </w:rPr>
              <w:t>5,296,486</w:t>
            </w:r>
          </w:p>
        </w:tc>
        <w:tc>
          <w:tcPr>
            <w:tcW w:w="900" w:type="dxa"/>
            <w:tcBorders>
              <w:top w:val="double" w:sz="4" w:space="0" w:color="auto"/>
              <w:bottom w:val="double" w:sz="4" w:space="0" w:color="auto"/>
              <w:right w:val="double" w:sz="4" w:space="0" w:color="auto"/>
            </w:tcBorders>
          </w:tcPr>
          <w:p w:rsidR="00EA1155" w:rsidRPr="00D31177" w:rsidRDefault="00EA1155" w:rsidP="00EA1155">
            <w:pPr>
              <w:jc w:val="right"/>
              <w:rPr>
                <w:b/>
                <w:bCs/>
                <w:sz w:val="22"/>
                <w:szCs w:val="22"/>
                <w:u w:val="single"/>
              </w:rPr>
            </w:pPr>
            <w:r w:rsidRPr="00D31177">
              <w:rPr>
                <w:b/>
                <w:bCs/>
                <w:sz w:val="22"/>
                <w:szCs w:val="22"/>
                <w:u w:val="single"/>
              </w:rPr>
              <w:t>100%</w:t>
            </w:r>
          </w:p>
        </w:tc>
      </w:tr>
    </w:tbl>
    <w:p w:rsidR="00EA1155" w:rsidRDefault="00EA1155">
      <w:pPr>
        <w:jc w:val="center"/>
        <w:rPr>
          <w:highlight w:val="yellow"/>
          <w:u w:val="single"/>
        </w:rPr>
      </w:pPr>
    </w:p>
    <w:tbl>
      <w:tblPr>
        <w:tblW w:w="8118"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4"/>
        <w:gridCol w:w="1080"/>
        <w:gridCol w:w="810"/>
        <w:gridCol w:w="1350"/>
        <w:gridCol w:w="810"/>
        <w:gridCol w:w="1170"/>
        <w:gridCol w:w="864"/>
      </w:tblGrid>
      <w:tr w:rsidR="00EA1155" w:rsidTr="002F588B">
        <w:trPr>
          <w:jc w:val="center"/>
        </w:trPr>
        <w:tc>
          <w:tcPr>
            <w:tcW w:w="2034" w:type="dxa"/>
          </w:tcPr>
          <w:p w:rsidR="00EA1155" w:rsidRPr="00D31177" w:rsidRDefault="00EA1155" w:rsidP="00EA1155">
            <w:pPr>
              <w:pStyle w:val="Heading4"/>
              <w:rPr>
                <w:b w:val="0"/>
                <w:sz w:val="22"/>
                <w:szCs w:val="22"/>
              </w:rPr>
            </w:pPr>
            <w:r w:rsidRPr="00D31177">
              <w:rPr>
                <w:b w:val="0"/>
                <w:sz w:val="22"/>
                <w:szCs w:val="22"/>
              </w:rPr>
              <w:t>Low-Income</w:t>
            </w:r>
          </w:p>
        </w:tc>
        <w:tc>
          <w:tcPr>
            <w:tcW w:w="1080" w:type="dxa"/>
          </w:tcPr>
          <w:p w:rsidR="00EA1155" w:rsidRPr="00D31177" w:rsidRDefault="00EA1155" w:rsidP="00EA1155">
            <w:pPr>
              <w:pStyle w:val="ReferenceLine"/>
              <w:jc w:val="right"/>
              <w:rPr>
                <w:sz w:val="22"/>
                <w:szCs w:val="22"/>
              </w:rPr>
            </w:pPr>
            <w:r>
              <w:rPr>
                <w:sz w:val="22"/>
                <w:szCs w:val="22"/>
              </w:rPr>
              <w:t>143,514</w:t>
            </w:r>
          </w:p>
        </w:tc>
        <w:tc>
          <w:tcPr>
            <w:tcW w:w="810" w:type="dxa"/>
          </w:tcPr>
          <w:p w:rsidR="00EA1155" w:rsidRPr="00D31177" w:rsidRDefault="00EA1155" w:rsidP="00EA1155">
            <w:pPr>
              <w:jc w:val="right"/>
              <w:rPr>
                <w:sz w:val="22"/>
                <w:szCs w:val="22"/>
              </w:rPr>
            </w:pPr>
            <w:r>
              <w:rPr>
                <w:sz w:val="22"/>
                <w:szCs w:val="22"/>
              </w:rPr>
              <w:t>22.9</w:t>
            </w:r>
          </w:p>
        </w:tc>
        <w:tc>
          <w:tcPr>
            <w:tcW w:w="1350" w:type="dxa"/>
          </w:tcPr>
          <w:p w:rsidR="00EA1155" w:rsidRPr="00D31177" w:rsidRDefault="00F92742" w:rsidP="00EA1155">
            <w:pPr>
              <w:jc w:val="right"/>
              <w:rPr>
                <w:sz w:val="22"/>
                <w:szCs w:val="22"/>
              </w:rPr>
            </w:pPr>
            <w:r>
              <w:rPr>
                <w:sz w:val="22"/>
                <w:szCs w:val="22"/>
              </w:rPr>
              <w:t>295,162</w:t>
            </w:r>
          </w:p>
        </w:tc>
        <w:tc>
          <w:tcPr>
            <w:tcW w:w="810" w:type="dxa"/>
          </w:tcPr>
          <w:p w:rsidR="00EA1155" w:rsidRPr="00D31177" w:rsidRDefault="00E71E41" w:rsidP="00EA1155">
            <w:pPr>
              <w:jc w:val="right"/>
              <w:rPr>
                <w:sz w:val="22"/>
                <w:szCs w:val="22"/>
              </w:rPr>
            </w:pPr>
            <w:r>
              <w:rPr>
                <w:sz w:val="22"/>
                <w:szCs w:val="22"/>
              </w:rPr>
              <w:t>6.4</w:t>
            </w:r>
          </w:p>
        </w:tc>
        <w:tc>
          <w:tcPr>
            <w:tcW w:w="1170" w:type="dxa"/>
          </w:tcPr>
          <w:p w:rsidR="00EA1155" w:rsidRPr="00D31177" w:rsidRDefault="00626F79" w:rsidP="00EA1155">
            <w:pPr>
              <w:jc w:val="right"/>
              <w:rPr>
                <w:sz w:val="22"/>
                <w:szCs w:val="22"/>
              </w:rPr>
            </w:pPr>
            <w:r>
              <w:rPr>
                <w:sz w:val="22"/>
                <w:szCs w:val="22"/>
              </w:rPr>
              <w:t>435,951</w:t>
            </w:r>
          </w:p>
        </w:tc>
        <w:tc>
          <w:tcPr>
            <w:tcW w:w="864" w:type="dxa"/>
          </w:tcPr>
          <w:p w:rsidR="00EA1155" w:rsidRPr="00D31177" w:rsidRDefault="00512BB2" w:rsidP="00EA1155">
            <w:pPr>
              <w:jc w:val="right"/>
              <w:rPr>
                <w:sz w:val="22"/>
                <w:szCs w:val="22"/>
              </w:rPr>
            </w:pPr>
            <w:r>
              <w:rPr>
                <w:sz w:val="22"/>
                <w:szCs w:val="22"/>
              </w:rPr>
              <w:t>8.2</w:t>
            </w:r>
          </w:p>
        </w:tc>
      </w:tr>
      <w:tr w:rsidR="00EA1155" w:rsidTr="002F588B">
        <w:trPr>
          <w:trHeight w:val="305"/>
          <w:jc w:val="center"/>
        </w:trPr>
        <w:tc>
          <w:tcPr>
            <w:tcW w:w="2034" w:type="dxa"/>
          </w:tcPr>
          <w:p w:rsidR="00EA1155" w:rsidRPr="00D31177" w:rsidRDefault="00EA1155" w:rsidP="00EA1155">
            <w:pPr>
              <w:pStyle w:val="Heading4"/>
              <w:rPr>
                <w:b w:val="0"/>
                <w:sz w:val="22"/>
                <w:szCs w:val="22"/>
              </w:rPr>
            </w:pPr>
            <w:r w:rsidRPr="00D31177">
              <w:rPr>
                <w:b w:val="0"/>
                <w:sz w:val="22"/>
                <w:szCs w:val="22"/>
              </w:rPr>
              <w:t>Limited English Proficiency</w:t>
            </w:r>
            <w:r w:rsidRPr="00D31177">
              <w:rPr>
                <w:rStyle w:val="FootnoteReference"/>
                <w:b w:val="0"/>
                <w:sz w:val="22"/>
                <w:szCs w:val="22"/>
              </w:rPr>
              <w:footnoteReference w:id="3"/>
            </w:r>
          </w:p>
        </w:tc>
        <w:tc>
          <w:tcPr>
            <w:tcW w:w="1080" w:type="dxa"/>
          </w:tcPr>
          <w:p w:rsidR="00EA1155" w:rsidRPr="009B282B" w:rsidRDefault="00EA1155" w:rsidP="00EA1155">
            <w:pPr>
              <w:pStyle w:val="Heading4"/>
              <w:tabs>
                <w:tab w:val="left" w:pos="601"/>
              </w:tabs>
              <w:jc w:val="right"/>
              <w:rPr>
                <w:b w:val="0"/>
                <w:sz w:val="22"/>
                <w:szCs w:val="22"/>
              </w:rPr>
            </w:pPr>
            <w:r>
              <w:rPr>
                <w:b w:val="0"/>
                <w:sz w:val="22"/>
                <w:szCs w:val="22"/>
              </w:rPr>
              <w:t>47,280</w:t>
            </w:r>
          </w:p>
        </w:tc>
        <w:tc>
          <w:tcPr>
            <w:tcW w:w="810" w:type="dxa"/>
          </w:tcPr>
          <w:p w:rsidR="00EA1155" w:rsidRPr="00D31177" w:rsidRDefault="00EA1155" w:rsidP="00EA1155">
            <w:pPr>
              <w:jc w:val="right"/>
              <w:rPr>
                <w:sz w:val="22"/>
                <w:szCs w:val="22"/>
              </w:rPr>
            </w:pPr>
            <w:r>
              <w:rPr>
                <w:sz w:val="22"/>
                <w:szCs w:val="22"/>
              </w:rPr>
              <w:t>7.8</w:t>
            </w:r>
          </w:p>
        </w:tc>
        <w:tc>
          <w:tcPr>
            <w:tcW w:w="1350" w:type="dxa"/>
          </w:tcPr>
          <w:p w:rsidR="00EA1155" w:rsidRPr="00D31177" w:rsidRDefault="00F92742" w:rsidP="00EA1155">
            <w:pPr>
              <w:jc w:val="right"/>
              <w:rPr>
                <w:sz w:val="22"/>
                <w:szCs w:val="22"/>
              </w:rPr>
            </w:pPr>
            <w:r>
              <w:rPr>
                <w:sz w:val="22"/>
                <w:szCs w:val="22"/>
              </w:rPr>
              <w:t>575,434</w:t>
            </w:r>
          </w:p>
        </w:tc>
        <w:tc>
          <w:tcPr>
            <w:tcW w:w="810" w:type="dxa"/>
          </w:tcPr>
          <w:p w:rsidR="00EA1155" w:rsidRDefault="00F92742" w:rsidP="00EA1155">
            <w:pPr>
              <w:jc w:val="right"/>
              <w:rPr>
                <w:sz w:val="22"/>
                <w:szCs w:val="22"/>
              </w:rPr>
            </w:pPr>
            <w:r>
              <w:rPr>
                <w:sz w:val="22"/>
                <w:szCs w:val="22"/>
              </w:rPr>
              <w:t>12.4</w:t>
            </w:r>
          </w:p>
          <w:p w:rsidR="00F92742" w:rsidRPr="00D31177" w:rsidRDefault="00F92742" w:rsidP="00EA1155">
            <w:pPr>
              <w:jc w:val="right"/>
              <w:rPr>
                <w:sz w:val="22"/>
                <w:szCs w:val="22"/>
              </w:rPr>
            </w:pPr>
          </w:p>
        </w:tc>
        <w:tc>
          <w:tcPr>
            <w:tcW w:w="1170" w:type="dxa"/>
          </w:tcPr>
          <w:p w:rsidR="00EA1155" w:rsidRPr="00D31177" w:rsidRDefault="00626F79" w:rsidP="00EA1155">
            <w:pPr>
              <w:jc w:val="right"/>
              <w:rPr>
                <w:sz w:val="22"/>
                <w:szCs w:val="22"/>
              </w:rPr>
            </w:pPr>
            <w:r>
              <w:rPr>
                <w:sz w:val="22"/>
                <w:szCs w:val="22"/>
              </w:rPr>
              <w:t>611,422</w:t>
            </w:r>
          </w:p>
        </w:tc>
        <w:tc>
          <w:tcPr>
            <w:tcW w:w="864" w:type="dxa"/>
          </w:tcPr>
          <w:p w:rsidR="00EA1155" w:rsidRPr="00D31177" w:rsidRDefault="00512BB2" w:rsidP="00EA1155">
            <w:pPr>
              <w:jc w:val="right"/>
              <w:rPr>
                <w:sz w:val="22"/>
                <w:szCs w:val="22"/>
              </w:rPr>
            </w:pPr>
            <w:r>
              <w:rPr>
                <w:sz w:val="22"/>
                <w:szCs w:val="22"/>
              </w:rPr>
              <w:t>11.5</w:t>
            </w:r>
          </w:p>
        </w:tc>
      </w:tr>
    </w:tbl>
    <w:p w:rsidR="00EA1155" w:rsidRDefault="00EA1155" w:rsidP="00EA1155">
      <w:pPr>
        <w:ind w:left="1080" w:right="900" w:hanging="180"/>
        <w:jc w:val="center"/>
        <w:rPr>
          <w:highlight w:val="yellow"/>
        </w:rPr>
      </w:pPr>
    </w:p>
    <w:p w:rsidR="00EA1155" w:rsidRDefault="00EA1155">
      <w:pPr>
        <w:ind w:left="1080" w:right="900" w:hanging="180"/>
        <w:rPr>
          <w:highlight w:val="yellow"/>
        </w:rPr>
      </w:pPr>
    </w:p>
    <w:p w:rsidR="00EA1155" w:rsidRDefault="00EA1155">
      <w:pPr>
        <w:ind w:left="1080" w:right="900" w:hanging="180"/>
        <w:rPr>
          <w:highlight w:val="yellow"/>
        </w:rPr>
      </w:pPr>
    </w:p>
    <w:p w:rsidR="000C4415" w:rsidRDefault="000C4415" w:rsidP="00EA1155">
      <w:pPr>
        <w:pStyle w:val="BHLevel1"/>
        <w:tabs>
          <w:tab w:val="clear" w:pos="720"/>
        </w:tabs>
        <w:spacing w:line="360" w:lineRule="auto"/>
        <w:rPr>
          <w:sz w:val="28"/>
          <w:szCs w:val="28"/>
          <w:u w:val="none"/>
        </w:rPr>
      </w:pPr>
      <w:bookmarkStart w:id="9" w:name="_Toc106790241"/>
    </w:p>
    <w:p w:rsidR="00EA1155" w:rsidRDefault="00EA1155" w:rsidP="00EA1155">
      <w:pPr>
        <w:pStyle w:val="BHLevel1"/>
        <w:tabs>
          <w:tab w:val="clear" w:pos="720"/>
        </w:tabs>
        <w:spacing w:line="360" w:lineRule="auto"/>
        <w:rPr>
          <w:sz w:val="28"/>
          <w:szCs w:val="28"/>
        </w:rPr>
      </w:pPr>
      <w:bookmarkStart w:id="10" w:name="_Toc263595834"/>
      <w:r>
        <w:rPr>
          <w:sz w:val="28"/>
          <w:szCs w:val="28"/>
          <w:u w:val="none"/>
        </w:rPr>
        <w:t>V.</w:t>
      </w:r>
      <w:r>
        <w:rPr>
          <w:sz w:val="28"/>
          <w:szCs w:val="28"/>
          <w:u w:val="none"/>
        </w:rPr>
        <w:tab/>
      </w:r>
      <w:r>
        <w:rPr>
          <w:sz w:val="28"/>
          <w:szCs w:val="28"/>
        </w:rPr>
        <w:t>SCOPE AND METHODOLOGY</w:t>
      </w:r>
      <w:bookmarkEnd w:id="9"/>
      <w:bookmarkEnd w:id="10"/>
    </w:p>
    <w:p w:rsidR="00EA1155" w:rsidRDefault="00EA1155">
      <w:pPr>
        <w:pStyle w:val="Heading4"/>
        <w:spacing w:line="360" w:lineRule="auto"/>
        <w:rPr>
          <w:sz w:val="28"/>
          <w:szCs w:val="28"/>
        </w:rPr>
      </w:pPr>
      <w:r>
        <w:rPr>
          <w:sz w:val="28"/>
          <w:szCs w:val="28"/>
        </w:rPr>
        <w:t>Scope</w:t>
      </w:r>
    </w:p>
    <w:p w:rsidR="00EA1155" w:rsidRDefault="00EA1155">
      <w:pPr>
        <w:spacing w:line="360" w:lineRule="auto"/>
        <w:rPr>
          <w:sz w:val="28"/>
          <w:szCs w:val="28"/>
        </w:rPr>
      </w:pPr>
      <w:r>
        <w:rPr>
          <w:sz w:val="28"/>
          <w:szCs w:val="28"/>
        </w:rPr>
        <w:t>The Title VI Compliance Review of MTA examined the following requirements</w:t>
      </w:r>
      <w:r w:rsidR="003722AB">
        <w:rPr>
          <w:sz w:val="28"/>
          <w:szCs w:val="28"/>
        </w:rPr>
        <w:t xml:space="preserve"> and guidelines</w:t>
      </w:r>
      <w:r>
        <w:rPr>
          <w:sz w:val="28"/>
          <w:szCs w:val="28"/>
        </w:rPr>
        <w:t xml:space="preserve"> as specified in FTA Circular 4702.1A: </w:t>
      </w:r>
    </w:p>
    <w:p w:rsidR="00EA1155" w:rsidRDefault="00EA1155">
      <w:pPr>
        <w:spacing w:line="360" w:lineRule="auto"/>
        <w:rPr>
          <w:sz w:val="28"/>
          <w:szCs w:val="28"/>
        </w:rPr>
      </w:pPr>
    </w:p>
    <w:p w:rsidR="00FB4A7A" w:rsidRDefault="00FB4A7A" w:rsidP="00FB4A7A">
      <w:pPr>
        <w:numPr>
          <w:ilvl w:val="0"/>
          <w:numId w:val="4"/>
        </w:numPr>
        <w:spacing w:line="360" w:lineRule="auto"/>
        <w:rPr>
          <w:sz w:val="28"/>
          <w:szCs w:val="28"/>
        </w:rPr>
      </w:pPr>
      <w:r>
        <w:rPr>
          <w:sz w:val="28"/>
          <w:szCs w:val="28"/>
          <w:u w:val="single"/>
        </w:rPr>
        <w:t>General Requirements and Guidelines</w:t>
      </w:r>
      <w:r>
        <w:rPr>
          <w:sz w:val="28"/>
          <w:szCs w:val="28"/>
        </w:rPr>
        <w:t xml:space="preserve"> - all applicants, recipients and subrecipients shall maintain the following:  </w:t>
      </w:r>
    </w:p>
    <w:p w:rsidR="00FB4A7A" w:rsidRDefault="00FB4A7A" w:rsidP="00FB4A7A">
      <w:pPr>
        <w:rPr>
          <w:sz w:val="28"/>
          <w:szCs w:val="28"/>
        </w:rPr>
      </w:pPr>
    </w:p>
    <w:p w:rsidR="00FB4A7A" w:rsidRDefault="00FB4A7A" w:rsidP="002E2E63">
      <w:pPr>
        <w:numPr>
          <w:ilvl w:val="0"/>
          <w:numId w:val="32"/>
        </w:numPr>
        <w:spacing w:line="360" w:lineRule="auto"/>
        <w:rPr>
          <w:sz w:val="28"/>
          <w:szCs w:val="28"/>
        </w:rPr>
      </w:pPr>
      <w:r>
        <w:rPr>
          <w:sz w:val="28"/>
          <w:szCs w:val="28"/>
        </w:rPr>
        <w:t>Annual Title VI Certification and Assurance;</w:t>
      </w:r>
    </w:p>
    <w:p w:rsidR="00FB4A7A" w:rsidRDefault="00FB4A7A" w:rsidP="002E2E63">
      <w:pPr>
        <w:numPr>
          <w:ilvl w:val="0"/>
          <w:numId w:val="32"/>
        </w:numPr>
        <w:spacing w:line="360" w:lineRule="auto"/>
        <w:rPr>
          <w:sz w:val="28"/>
          <w:szCs w:val="28"/>
        </w:rPr>
      </w:pPr>
      <w:r>
        <w:rPr>
          <w:sz w:val="28"/>
          <w:szCs w:val="28"/>
        </w:rPr>
        <w:t>Title VI Complaint Procedures;</w:t>
      </w:r>
    </w:p>
    <w:p w:rsidR="00FB4A7A" w:rsidRDefault="00FB4A7A" w:rsidP="002E2E63">
      <w:pPr>
        <w:numPr>
          <w:ilvl w:val="0"/>
          <w:numId w:val="32"/>
        </w:numPr>
        <w:spacing w:line="360" w:lineRule="auto"/>
        <w:rPr>
          <w:sz w:val="28"/>
          <w:szCs w:val="28"/>
        </w:rPr>
      </w:pPr>
      <w:r>
        <w:rPr>
          <w:sz w:val="28"/>
          <w:szCs w:val="28"/>
        </w:rPr>
        <w:t>Record of Title VI Investigations, Complaints, and Lawsuits;</w:t>
      </w:r>
    </w:p>
    <w:p w:rsidR="00FB4A7A" w:rsidRDefault="00FB4A7A" w:rsidP="002E2E63">
      <w:pPr>
        <w:numPr>
          <w:ilvl w:val="0"/>
          <w:numId w:val="32"/>
        </w:numPr>
        <w:spacing w:line="360" w:lineRule="auto"/>
        <w:rPr>
          <w:sz w:val="28"/>
          <w:szCs w:val="28"/>
        </w:rPr>
      </w:pPr>
      <w:r>
        <w:rPr>
          <w:sz w:val="28"/>
          <w:szCs w:val="28"/>
        </w:rPr>
        <w:t>Language Access to LEP Persons;</w:t>
      </w:r>
    </w:p>
    <w:p w:rsidR="00FB4A7A" w:rsidRDefault="00FB4A7A" w:rsidP="002E2E63">
      <w:pPr>
        <w:numPr>
          <w:ilvl w:val="0"/>
          <w:numId w:val="32"/>
        </w:numPr>
        <w:spacing w:line="360" w:lineRule="auto"/>
        <w:rPr>
          <w:sz w:val="28"/>
          <w:szCs w:val="28"/>
        </w:rPr>
      </w:pPr>
      <w:r>
        <w:rPr>
          <w:sz w:val="28"/>
          <w:szCs w:val="28"/>
        </w:rPr>
        <w:t>Notice to Beneficiaries of Protection under Title VI;</w:t>
      </w:r>
    </w:p>
    <w:p w:rsidR="00FB4A7A" w:rsidRDefault="00FB4A7A" w:rsidP="002E2E63">
      <w:pPr>
        <w:numPr>
          <w:ilvl w:val="0"/>
          <w:numId w:val="32"/>
        </w:numPr>
        <w:spacing w:line="360" w:lineRule="auto"/>
        <w:rPr>
          <w:sz w:val="28"/>
          <w:szCs w:val="28"/>
        </w:rPr>
      </w:pPr>
      <w:r>
        <w:rPr>
          <w:sz w:val="28"/>
          <w:szCs w:val="28"/>
        </w:rPr>
        <w:t>Submit Title VI Program;</w:t>
      </w:r>
    </w:p>
    <w:p w:rsidR="00FB4A7A" w:rsidRDefault="00FB4A7A" w:rsidP="002E2E63">
      <w:pPr>
        <w:numPr>
          <w:ilvl w:val="0"/>
          <w:numId w:val="32"/>
        </w:numPr>
        <w:spacing w:line="360" w:lineRule="auto"/>
        <w:rPr>
          <w:sz w:val="28"/>
          <w:szCs w:val="28"/>
        </w:rPr>
      </w:pPr>
      <w:r>
        <w:rPr>
          <w:sz w:val="28"/>
          <w:szCs w:val="28"/>
        </w:rPr>
        <w:t>Environmental Justice Analysis of Construction Projects; and</w:t>
      </w:r>
    </w:p>
    <w:p w:rsidR="00FB4A7A" w:rsidRDefault="00FB4A7A" w:rsidP="002E2E63">
      <w:pPr>
        <w:numPr>
          <w:ilvl w:val="0"/>
          <w:numId w:val="32"/>
        </w:numPr>
        <w:spacing w:line="360" w:lineRule="auto"/>
        <w:rPr>
          <w:sz w:val="28"/>
          <w:szCs w:val="28"/>
        </w:rPr>
      </w:pPr>
      <w:r>
        <w:rPr>
          <w:sz w:val="28"/>
          <w:szCs w:val="28"/>
        </w:rPr>
        <w:t>Inclusive Public Participation.</w:t>
      </w:r>
    </w:p>
    <w:p w:rsidR="00EA1155" w:rsidRDefault="00EA1155">
      <w:pPr>
        <w:spacing w:line="360" w:lineRule="auto"/>
        <w:rPr>
          <w:sz w:val="28"/>
          <w:szCs w:val="28"/>
        </w:rPr>
      </w:pPr>
    </w:p>
    <w:p w:rsidR="00EA1155" w:rsidRDefault="00EA1155">
      <w:pPr>
        <w:numPr>
          <w:ilvl w:val="0"/>
          <w:numId w:val="4"/>
        </w:numPr>
        <w:spacing w:line="360" w:lineRule="auto"/>
        <w:rPr>
          <w:sz w:val="28"/>
          <w:szCs w:val="28"/>
        </w:rPr>
      </w:pPr>
      <w:r>
        <w:rPr>
          <w:sz w:val="28"/>
          <w:szCs w:val="28"/>
          <w:u w:val="single"/>
        </w:rPr>
        <w:t>Program-Specific Requirements</w:t>
      </w:r>
      <w:r w:rsidR="003722AB">
        <w:rPr>
          <w:sz w:val="28"/>
          <w:szCs w:val="28"/>
          <w:u w:val="single"/>
        </w:rPr>
        <w:t xml:space="preserve"> and Guidelines</w:t>
      </w:r>
      <w:r>
        <w:rPr>
          <w:sz w:val="28"/>
          <w:szCs w:val="28"/>
          <w:u w:val="single"/>
        </w:rPr>
        <w:t xml:space="preserve"> for</w:t>
      </w:r>
      <w:r w:rsidR="003722AB">
        <w:rPr>
          <w:sz w:val="28"/>
          <w:szCs w:val="28"/>
          <w:u w:val="single"/>
        </w:rPr>
        <w:t xml:space="preserve"> Recipients Serving</w:t>
      </w:r>
      <w:r>
        <w:rPr>
          <w:sz w:val="28"/>
          <w:szCs w:val="28"/>
          <w:u w:val="single"/>
        </w:rPr>
        <w:t xml:space="preserve"> Large Urban</w:t>
      </w:r>
      <w:r w:rsidR="003722AB">
        <w:rPr>
          <w:sz w:val="28"/>
          <w:szCs w:val="28"/>
          <w:u w:val="single"/>
        </w:rPr>
        <w:t>ized</w:t>
      </w:r>
      <w:r>
        <w:rPr>
          <w:sz w:val="28"/>
          <w:szCs w:val="28"/>
          <w:u w:val="single"/>
        </w:rPr>
        <w:t xml:space="preserve"> Areas</w:t>
      </w:r>
      <w:r>
        <w:rPr>
          <w:sz w:val="28"/>
          <w:szCs w:val="28"/>
        </w:rPr>
        <w:t xml:space="preserve"> - all applicants, recipients and subrecipients that provide public mass transit service in areas with populations over 200,000 shall submit the following: </w:t>
      </w:r>
    </w:p>
    <w:p w:rsidR="00C90A1A" w:rsidRDefault="00C90A1A" w:rsidP="00C90A1A">
      <w:pPr>
        <w:spacing w:line="360" w:lineRule="auto"/>
        <w:ind w:left="720"/>
        <w:rPr>
          <w:sz w:val="28"/>
          <w:szCs w:val="28"/>
        </w:rPr>
      </w:pPr>
    </w:p>
    <w:p w:rsidR="00EA1155" w:rsidRDefault="00EA1155" w:rsidP="00C90A1A">
      <w:pPr>
        <w:numPr>
          <w:ilvl w:val="0"/>
          <w:numId w:val="5"/>
        </w:numPr>
        <w:tabs>
          <w:tab w:val="clear" w:pos="360"/>
          <w:tab w:val="num" w:pos="720"/>
          <w:tab w:val="num" w:pos="1440"/>
        </w:tabs>
        <w:spacing w:line="360" w:lineRule="auto"/>
        <w:ind w:left="1800"/>
        <w:rPr>
          <w:sz w:val="28"/>
          <w:szCs w:val="28"/>
        </w:rPr>
      </w:pPr>
      <w:r>
        <w:rPr>
          <w:sz w:val="28"/>
          <w:szCs w:val="28"/>
        </w:rPr>
        <w:t xml:space="preserve">Demographic Data; </w:t>
      </w:r>
    </w:p>
    <w:p w:rsidR="00EA1155" w:rsidRDefault="00EA1155" w:rsidP="00C90A1A">
      <w:pPr>
        <w:numPr>
          <w:ilvl w:val="0"/>
          <w:numId w:val="5"/>
        </w:numPr>
        <w:tabs>
          <w:tab w:val="clear" w:pos="360"/>
          <w:tab w:val="num" w:pos="720"/>
          <w:tab w:val="num" w:pos="1440"/>
        </w:tabs>
        <w:spacing w:line="360" w:lineRule="auto"/>
        <w:ind w:left="1800"/>
        <w:rPr>
          <w:sz w:val="28"/>
          <w:szCs w:val="28"/>
        </w:rPr>
      </w:pPr>
      <w:r>
        <w:rPr>
          <w:sz w:val="28"/>
          <w:szCs w:val="28"/>
        </w:rPr>
        <w:t xml:space="preserve">Systemwide Service Standards and Policies; </w:t>
      </w:r>
    </w:p>
    <w:p w:rsidR="00EA1155" w:rsidRDefault="00EA1155" w:rsidP="00C90A1A">
      <w:pPr>
        <w:numPr>
          <w:ilvl w:val="0"/>
          <w:numId w:val="5"/>
        </w:numPr>
        <w:tabs>
          <w:tab w:val="clear" w:pos="360"/>
          <w:tab w:val="num" w:pos="720"/>
          <w:tab w:val="num" w:pos="1440"/>
        </w:tabs>
        <w:spacing w:line="360" w:lineRule="auto"/>
        <w:ind w:left="1800"/>
        <w:rPr>
          <w:sz w:val="28"/>
          <w:szCs w:val="28"/>
        </w:rPr>
      </w:pPr>
      <w:r>
        <w:rPr>
          <w:sz w:val="28"/>
          <w:szCs w:val="28"/>
        </w:rPr>
        <w:t>Evaluation of Service and Fare Changes;</w:t>
      </w:r>
    </w:p>
    <w:p w:rsidR="00EA1155" w:rsidRDefault="00EA1155" w:rsidP="00C90A1A">
      <w:pPr>
        <w:numPr>
          <w:ilvl w:val="0"/>
          <w:numId w:val="5"/>
        </w:numPr>
        <w:tabs>
          <w:tab w:val="clear" w:pos="360"/>
          <w:tab w:val="num" w:pos="720"/>
          <w:tab w:val="num" w:pos="1440"/>
        </w:tabs>
        <w:spacing w:line="360" w:lineRule="auto"/>
        <w:ind w:left="1800"/>
        <w:rPr>
          <w:sz w:val="28"/>
          <w:szCs w:val="28"/>
        </w:rPr>
      </w:pPr>
      <w:r>
        <w:rPr>
          <w:sz w:val="28"/>
          <w:szCs w:val="28"/>
        </w:rPr>
        <w:lastRenderedPageBreak/>
        <w:t>Monitoring Transit Service;</w:t>
      </w:r>
    </w:p>
    <w:p w:rsidR="00EA1155" w:rsidRDefault="00EA1155">
      <w:pPr>
        <w:spacing w:line="360" w:lineRule="auto"/>
        <w:ind w:left="1080"/>
        <w:rPr>
          <w:sz w:val="28"/>
          <w:szCs w:val="28"/>
        </w:rPr>
      </w:pPr>
    </w:p>
    <w:p w:rsidR="00EA1155" w:rsidRDefault="00EA1155">
      <w:pPr>
        <w:numPr>
          <w:ilvl w:val="0"/>
          <w:numId w:val="4"/>
        </w:numPr>
        <w:spacing w:line="360" w:lineRule="auto"/>
        <w:rPr>
          <w:sz w:val="28"/>
          <w:szCs w:val="28"/>
        </w:rPr>
      </w:pPr>
      <w:r>
        <w:rPr>
          <w:sz w:val="28"/>
          <w:szCs w:val="28"/>
          <w:u w:val="single"/>
        </w:rPr>
        <w:t xml:space="preserve">Program-Specific Requirements </w:t>
      </w:r>
      <w:r w:rsidR="003722AB">
        <w:rPr>
          <w:sz w:val="28"/>
          <w:szCs w:val="28"/>
          <w:u w:val="single"/>
        </w:rPr>
        <w:t xml:space="preserve">and Guidelines </w:t>
      </w:r>
      <w:r>
        <w:rPr>
          <w:sz w:val="28"/>
          <w:szCs w:val="28"/>
          <w:u w:val="single"/>
        </w:rPr>
        <w:t>for State DOTs</w:t>
      </w:r>
      <w:r w:rsidR="003722AB">
        <w:rPr>
          <w:sz w:val="28"/>
          <w:szCs w:val="28"/>
          <w:u w:val="single"/>
        </w:rPr>
        <w:t xml:space="preserve"> or Other Administering Agencies</w:t>
      </w:r>
      <w:r>
        <w:rPr>
          <w:sz w:val="28"/>
          <w:szCs w:val="28"/>
          <w:u w:val="single"/>
        </w:rPr>
        <w:t xml:space="preserve"> </w:t>
      </w:r>
      <w:r>
        <w:rPr>
          <w:sz w:val="28"/>
          <w:szCs w:val="28"/>
        </w:rPr>
        <w:t xml:space="preserve"> - </w:t>
      </w:r>
      <w:r>
        <w:rPr>
          <w:sz w:val="28"/>
        </w:rPr>
        <w:t xml:space="preserve">State DOTs and other State administrating agencies, administrating Elderly Individuals and Individuals with Disabilities, Rural and Small Urban Area, Job Access and Reverse Commute (JARC), and New Freedom funding programs, as well as and designated recipients in large urbanized areas for JARC and New Freedom, </w:t>
      </w:r>
      <w:r>
        <w:rPr>
          <w:sz w:val="28"/>
          <w:szCs w:val="28"/>
        </w:rPr>
        <w:t xml:space="preserve">shall also submit the following: </w:t>
      </w:r>
    </w:p>
    <w:p w:rsidR="00EA1155" w:rsidRDefault="00EA1155" w:rsidP="00C90A1A">
      <w:pPr>
        <w:numPr>
          <w:ilvl w:val="0"/>
          <w:numId w:val="15"/>
        </w:numPr>
        <w:tabs>
          <w:tab w:val="clear" w:pos="360"/>
          <w:tab w:val="num" w:pos="1800"/>
        </w:tabs>
        <w:ind w:left="1800"/>
        <w:rPr>
          <w:sz w:val="28"/>
          <w:szCs w:val="28"/>
        </w:rPr>
      </w:pPr>
      <w:r>
        <w:rPr>
          <w:sz w:val="28"/>
          <w:szCs w:val="28"/>
        </w:rPr>
        <w:t xml:space="preserve">A copy of procedures to certify that the statewide planning Process is in compliance with Title VI; </w:t>
      </w:r>
    </w:p>
    <w:p w:rsidR="00EA1155" w:rsidRDefault="00EA1155" w:rsidP="00C90A1A">
      <w:pPr>
        <w:ind w:left="2520"/>
        <w:rPr>
          <w:sz w:val="28"/>
          <w:szCs w:val="28"/>
        </w:rPr>
      </w:pPr>
    </w:p>
    <w:p w:rsidR="00EA1155" w:rsidRDefault="00EA1155" w:rsidP="00C90A1A">
      <w:pPr>
        <w:numPr>
          <w:ilvl w:val="0"/>
          <w:numId w:val="15"/>
        </w:numPr>
        <w:tabs>
          <w:tab w:val="clear" w:pos="360"/>
          <w:tab w:val="num" w:pos="1800"/>
        </w:tabs>
        <w:ind w:left="1800"/>
        <w:rPr>
          <w:sz w:val="28"/>
          <w:szCs w:val="28"/>
        </w:rPr>
      </w:pPr>
      <w:r>
        <w:rPr>
          <w:sz w:val="28"/>
          <w:szCs w:val="28"/>
        </w:rPr>
        <w:t xml:space="preserve">A description of the procedures the agency uses to pass through FTA financial assistance in a non-discriminatory manner; </w:t>
      </w:r>
    </w:p>
    <w:p w:rsidR="00EA1155" w:rsidRDefault="00EA1155" w:rsidP="00C90A1A">
      <w:pPr>
        <w:ind w:left="2520"/>
        <w:rPr>
          <w:sz w:val="28"/>
          <w:szCs w:val="28"/>
        </w:rPr>
      </w:pPr>
    </w:p>
    <w:p w:rsidR="00EA1155" w:rsidRDefault="00EA1155" w:rsidP="00C90A1A">
      <w:pPr>
        <w:numPr>
          <w:ilvl w:val="0"/>
          <w:numId w:val="15"/>
        </w:numPr>
        <w:tabs>
          <w:tab w:val="clear" w:pos="360"/>
          <w:tab w:val="num" w:pos="1800"/>
        </w:tabs>
        <w:ind w:left="1800"/>
        <w:rPr>
          <w:sz w:val="28"/>
          <w:szCs w:val="28"/>
        </w:rPr>
      </w:pPr>
      <w:r>
        <w:rPr>
          <w:sz w:val="28"/>
          <w:szCs w:val="28"/>
        </w:rPr>
        <w:t>A description of the procedures the agency uses to provide assistance to potential subrecipients in a non-discriminatory manner;</w:t>
      </w:r>
    </w:p>
    <w:p w:rsidR="00EA1155" w:rsidRDefault="00EA1155" w:rsidP="00C90A1A">
      <w:pPr>
        <w:ind w:left="2520"/>
        <w:rPr>
          <w:sz w:val="28"/>
          <w:szCs w:val="28"/>
        </w:rPr>
      </w:pPr>
    </w:p>
    <w:p w:rsidR="00EA1155" w:rsidRDefault="00EA1155" w:rsidP="00C90A1A">
      <w:pPr>
        <w:numPr>
          <w:ilvl w:val="0"/>
          <w:numId w:val="15"/>
        </w:numPr>
        <w:tabs>
          <w:tab w:val="clear" w:pos="360"/>
          <w:tab w:val="num" w:pos="1800"/>
        </w:tabs>
        <w:ind w:left="1800"/>
        <w:rPr>
          <w:sz w:val="28"/>
          <w:szCs w:val="28"/>
        </w:rPr>
      </w:pPr>
      <w:r>
        <w:rPr>
          <w:sz w:val="28"/>
          <w:szCs w:val="28"/>
        </w:rPr>
        <w:t>A description of how the agency monitors its subrecipients for compliance with Title VI and the results of the monitoring.</w:t>
      </w:r>
    </w:p>
    <w:p w:rsidR="00EA1155" w:rsidRDefault="00EA1155">
      <w:pPr>
        <w:spacing w:line="360" w:lineRule="auto"/>
        <w:ind w:left="1080"/>
        <w:rPr>
          <w:sz w:val="28"/>
          <w:szCs w:val="28"/>
        </w:rPr>
      </w:pPr>
    </w:p>
    <w:p w:rsidR="00EA1155" w:rsidRDefault="00EA1155">
      <w:pPr>
        <w:pStyle w:val="Heading4"/>
        <w:spacing w:line="360" w:lineRule="auto"/>
        <w:rPr>
          <w:sz w:val="28"/>
          <w:szCs w:val="28"/>
        </w:rPr>
      </w:pPr>
      <w:r>
        <w:rPr>
          <w:sz w:val="28"/>
          <w:szCs w:val="28"/>
        </w:rPr>
        <w:t>Methodology</w:t>
      </w:r>
    </w:p>
    <w:p w:rsidR="00235C86" w:rsidRDefault="00235C86">
      <w:pPr>
        <w:spacing w:line="360" w:lineRule="auto"/>
        <w:rPr>
          <w:sz w:val="28"/>
          <w:szCs w:val="28"/>
        </w:rPr>
      </w:pPr>
      <w:r w:rsidRPr="00235C86">
        <w:rPr>
          <w:bCs/>
          <w:sz w:val="28"/>
          <w:szCs w:val="28"/>
        </w:rPr>
        <w:t>This Title VI Compliance Review was conducted concurrently with an EEO Compliance Review.</w:t>
      </w:r>
      <w:r>
        <w:rPr>
          <w:b/>
          <w:bCs/>
          <w:sz w:val="28"/>
          <w:szCs w:val="28"/>
        </w:rPr>
        <w:t xml:space="preserve">  </w:t>
      </w:r>
      <w:r w:rsidRPr="00235C86">
        <w:rPr>
          <w:bCs/>
          <w:sz w:val="28"/>
          <w:szCs w:val="28"/>
        </w:rPr>
        <w:t>The findings of the EEO Compliance Review will be presented in a separate report.</w:t>
      </w:r>
      <w:r>
        <w:rPr>
          <w:b/>
          <w:bCs/>
          <w:sz w:val="28"/>
          <w:szCs w:val="28"/>
        </w:rPr>
        <w:t xml:space="preserve">  </w:t>
      </w:r>
      <w:r w:rsidRPr="00235C86">
        <w:rPr>
          <w:bCs/>
          <w:sz w:val="28"/>
          <w:szCs w:val="28"/>
        </w:rPr>
        <w:t>The initial step of the Compliance Reviews consisted of</w:t>
      </w:r>
      <w:r>
        <w:rPr>
          <w:b/>
          <w:bCs/>
          <w:sz w:val="28"/>
          <w:szCs w:val="28"/>
        </w:rPr>
        <w:t xml:space="preserve"> </w:t>
      </w:r>
      <w:r w:rsidR="00EA1155">
        <w:rPr>
          <w:sz w:val="28"/>
          <w:szCs w:val="28"/>
        </w:rPr>
        <w:t>interviews with the FTA Headquarters Civil Rights staff to discuss specific Title VI issues and concerns regarding MTA.</w:t>
      </w:r>
      <w:r w:rsidR="00EA1155">
        <w:rPr>
          <w:color w:val="33CCCC"/>
          <w:sz w:val="28"/>
          <w:szCs w:val="28"/>
        </w:rPr>
        <w:t xml:space="preserve">  </w:t>
      </w:r>
      <w:r w:rsidRPr="00235C86">
        <w:rPr>
          <w:sz w:val="28"/>
          <w:szCs w:val="28"/>
        </w:rPr>
        <w:t xml:space="preserve">Relevant documents from FTA’s files were reviewed as background. </w:t>
      </w:r>
      <w:r>
        <w:rPr>
          <w:sz w:val="28"/>
          <w:szCs w:val="28"/>
        </w:rPr>
        <w:t xml:space="preserve"> Next</w:t>
      </w:r>
      <w:r w:rsidR="00EA1155">
        <w:rPr>
          <w:sz w:val="28"/>
          <w:szCs w:val="28"/>
        </w:rPr>
        <w:t xml:space="preserve">, an agenda letter was </w:t>
      </w:r>
      <w:r w:rsidR="001D0793">
        <w:rPr>
          <w:sz w:val="28"/>
          <w:szCs w:val="28"/>
        </w:rPr>
        <w:t xml:space="preserve">prepared and </w:t>
      </w:r>
      <w:r w:rsidR="00EA1155">
        <w:rPr>
          <w:sz w:val="28"/>
          <w:szCs w:val="28"/>
        </w:rPr>
        <w:t xml:space="preserve">sent to </w:t>
      </w:r>
      <w:r w:rsidR="001D0793">
        <w:rPr>
          <w:sz w:val="28"/>
          <w:szCs w:val="28"/>
        </w:rPr>
        <w:t>MTA by FTA’s Office of Civil Rights</w:t>
      </w:r>
      <w:r w:rsidR="00EA1155">
        <w:rPr>
          <w:sz w:val="28"/>
          <w:szCs w:val="28"/>
        </w:rPr>
        <w:t>.</w:t>
      </w:r>
      <w:r w:rsidR="001D0793">
        <w:rPr>
          <w:sz w:val="28"/>
          <w:szCs w:val="28"/>
        </w:rPr>
        <w:t xml:space="preserve"> </w:t>
      </w:r>
      <w:r w:rsidR="00EA1155">
        <w:rPr>
          <w:sz w:val="28"/>
          <w:szCs w:val="28"/>
        </w:rPr>
        <w:t xml:space="preserve"> </w:t>
      </w:r>
      <w:r w:rsidR="001D0793">
        <w:rPr>
          <w:sz w:val="28"/>
        </w:rPr>
        <w:t xml:space="preserve">The agenda letter notified </w:t>
      </w:r>
      <w:r w:rsidR="001D0793">
        <w:rPr>
          <w:sz w:val="28"/>
        </w:rPr>
        <w:lastRenderedPageBreak/>
        <w:t xml:space="preserve">MTA of the planned Compliance Reviews, requested preliminary documents, and informed MTA of additional documents needed and areas that would be covered during the on-site portion of the Review.  It also informed MTA of the staff and other organizations and individuals that would be interviewed.  </w:t>
      </w:r>
      <w:r w:rsidR="00B52F40">
        <w:rPr>
          <w:sz w:val="28"/>
          <w:szCs w:val="28"/>
        </w:rPr>
        <w:t xml:space="preserve">The Title VI Review team focused on the compliance areas that are contained in FTA Title VI Circular 4702.1A that became effective on May 13, 2007.  These compliance areas are: (1) General Requirements and Guidelines; (2) Program-Specific Requirements and Guidelines for Recipients Serving Large Urbanized Areas; and (3) Program-Specific Requirements and Guidelines for State DOTs and Other Administering Agencies.  The General Reporting Requirements now include implementation of the Environmental Justice (EJ) and Limited English Proficiency (LEP) Executive Orders. </w:t>
      </w:r>
      <w:r w:rsidR="001D0793">
        <w:rPr>
          <w:sz w:val="28"/>
        </w:rPr>
        <w:t>The following documents were r</w:t>
      </w:r>
      <w:r w:rsidR="001D0793">
        <w:rPr>
          <w:sz w:val="28"/>
          <w:szCs w:val="28"/>
        </w:rPr>
        <w:t>equested for the Title VI Compliance Review:</w:t>
      </w:r>
    </w:p>
    <w:p w:rsidR="00EA1155" w:rsidRDefault="00EA1155">
      <w:pPr>
        <w:spacing w:line="360" w:lineRule="auto"/>
        <w:rPr>
          <w:sz w:val="28"/>
          <w:szCs w:val="28"/>
        </w:rPr>
      </w:pPr>
    </w:p>
    <w:p w:rsidR="00EA1155" w:rsidRDefault="00EA1155" w:rsidP="002E2E63">
      <w:pPr>
        <w:pStyle w:val="BodyTextIndent2"/>
        <w:numPr>
          <w:ilvl w:val="0"/>
          <w:numId w:val="16"/>
        </w:numPr>
        <w:rPr>
          <w:sz w:val="28"/>
        </w:rPr>
      </w:pPr>
      <w:r>
        <w:rPr>
          <w:sz w:val="28"/>
        </w:rPr>
        <w:t>MTA’s most recent Title VI Update that was submitted to FTA.</w:t>
      </w:r>
    </w:p>
    <w:p w:rsidR="00EA1155" w:rsidRDefault="00EA1155">
      <w:pPr>
        <w:pStyle w:val="BodyTextIndent2"/>
        <w:tabs>
          <w:tab w:val="num" w:pos="720"/>
        </w:tabs>
        <w:ind w:left="718" w:hanging="1078"/>
        <w:rPr>
          <w:sz w:val="28"/>
        </w:rPr>
      </w:pPr>
    </w:p>
    <w:p w:rsidR="00EA1155" w:rsidRDefault="00EA1155" w:rsidP="002E2E63">
      <w:pPr>
        <w:pStyle w:val="BodyTextIndent2"/>
        <w:numPr>
          <w:ilvl w:val="0"/>
          <w:numId w:val="16"/>
        </w:numPr>
        <w:rPr>
          <w:sz w:val="28"/>
        </w:rPr>
      </w:pPr>
      <w:r>
        <w:rPr>
          <w:sz w:val="28"/>
        </w:rPr>
        <w:t>Description of MTA’s large urban service area, including general population and other demographic information using the most recent Census data.</w:t>
      </w:r>
    </w:p>
    <w:p w:rsidR="00EA1155" w:rsidRDefault="00EA1155">
      <w:pPr>
        <w:pStyle w:val="BodyTextIndent2"/>
        <w:tabs>
          <w:tab w:val="num" w:pos="630"/>
        </w:tabs>
        <w:ind w:left="630" w:hanging="630"/>
        <w:rPr>
          <w:sz w:val="28"/>
        </w:rPr>
      </w:pPr>
    </w:p>
    <w:p w:rsidR="00EA1155" w:rsidRDefault="00EA1155" w:rsidP="002E2E63">
      <w:pPr>
        <w:pStyle w:val="BodyTextIndent2"/>
        <w:numPr>
          <w:ilvl w:val="0"/>
          <w:numId w:val="16"/>
        </w:numPr>
        <w:rPr>
          <w:sz w:val="28"/>
        </w:rPr>
      </w:pPr>
      <w:r>
        <w:rPr>
          <w:sz w:val="28"/>
        </w:rPr>
        <w:t>Current description of MTA’s large urban fixed route bus service, contracted bus service, complementary ADA paratransit service, bus rapid transit service and rail service, and commuter rail service, including system maps, public timetables, transit service brochures, etc.</w:t>
      </w:r>
    </w:p>
    <w:p w:rsidR="00EA1155" w:rsidRDefault="00EA1155">
      <w:pPr>
        <w:pStyle w:val="BodyTextIndent2"/>
        <w:ind w:firstLine="0"/>
        <w:rPr>
          <w:sz w:val="28"/>
        </w:rPr>
      </w:pPr>
    </w:p>
    <w:p w:rsidR="00EA1155" w:rsidRDefault="00EA1155" w:rsidP="002E2E63">
      <w:pPr>
        <w:pStyle w:val="BodyTextIndent2"/>
        <w:numPr>
          <w:ilvl w:val="0"/>
          <w:numId w:val="16"/>
        </w:numPr>
        <w:rPr>
          <w:sz w:val="28"/>
        </w:rPr>
      </w:pPr>
      <w:r>
        <w:rPr>
          <w:sz w:val="28"/>
        </w:rPr>
        <w:t>Roster of current MTA large urban revenue fleet for rail, commuter rail, bus, and paratransit, to include acquisition date, fuel type, seating configurations and other amenities.</w:t>
      </w:r>
    </w:p>
    <w:p w:rsidR="00EA1155" w:rsidRDefault="00EA1155">
      <w:pPr>
        <w:pStyle w:val="BodyTextIndent2"/>
        <w:ind w:firstLine="0"/>
        <w:rPr>
          <w:sz w:val="28"/>
        </w:rPr>
      </w:pPr>
    </w:p>
    <w:p w:rsidR="00EA1155" w:rsidRDefault="00EA1155" w:rsidP="002E2E63">
      <w:pPr>
        <w:pStyle w:val="BodyTextIndent2"/>
        <w:numPr>
          <w:ilvl w:val="0"/>
          <w:numId w:val="16"/>
        </w:numPr>
        <w:rPr>
          <w:sz w:val="28"/>
        </w:rPr>
      </w:pPr>
      <w:r>
        <w:rPr>
          <w:sz w:val="28"/>
        </w:rPr>
        <w:t xml:space="preserve">Description of transit amenities maintained by MTA at large urban rail stations, BRT stations, bus transfer centers and bus stops.  Amenities </w:t>
      </w:r>
      <w:r>
        <w:rPr>
          <w:sz w:val="28"/>
        </w:rPr>
        <w:lastRenderedPageBreak/>
        <w:t>include shelters, benches, restrooms, telephones, passenger information systems, etc.</w:t>
      </w:r>
    </w:p>
    <w:p w:rsidR="00EA1155" w:rsidRDefault="00EA1155">
      <w:pPr>
        <w:pStyle w:val="BodyTextIndent2"/>
        <w:ind w:firstLine="0"/>
        <w:rPr>
          <w:sz w:val="28"/>
        </w:rPr>
      </w:pPr>
    </w:p>
    <w:p w:rsidR="00EA1155" w:rsidRDefault="00EA1155" w:rsidP="002E2E63">
      <w:pPr>
        <w:pStyle w:val="BodyTextIndent2"/>
        <w:numPr>
          <w:ilvl w:val="0"/>
          <w:numId w:val="16"/>
        </w:numPr>
        <w:rPr>
          <w:sz w:val="28"/>
        </w:rPr>
      </w:pPr>
      <w:r>
        <w:rPr>
          <w:sz w:val="28"/>
        </w:rPr>
        <w:t>MTA’s most recent State Management Plan(s)/Program Management Plan(s) for FTA-funded Section 5310, 5311, 5316, and 5317 programs.</w:t>
      </w:r>
    </w:p>
    <w:p w:rsidR="00EA1155" w:rsidRDefault="00EA1155">
      <w:pPr>
        <w:pStyle w:val="BodyTextIndent2"/>
        <w:ind w:firstLine="0"/>
      </w:pPr>
    </w:p>
    <w:p w:rsidR="00EA1155" w:rsidRDefault="00EA1155" w:rsidP="002E2E63">
      <w:pPr>
        <w:pStyle w:val="BodyTextIndent2"/>
        <w:numPr>
          <w:ilvl w:val="0"/>
          <w:numId w:val="17"/>
        </w:numPr>
        <w:rPr>
          <w:sz w:val="28"/>
        </w:rPr>
      </w:pPr>
      <w:r>
        <w:rPr>
          <w:sz w:val="28"/>
        </w:rPr>
        <w:t>List of all MTA subrecipients by FTA program area, e.g., FTA Section 5307, 5310, 5311, 5316, and 5317 subrecipients.</w:t>
      </w:r>
    </w:p>
    <w:p w:rsidR="00EA1155" w:rsidRDefault="00EA1155">
      <w:pPr>
        <w:pStyle w:val="BodyTextIndent2"/>
        <w:ind w:firstLine="0"/>
        <w:rPr>
          <w:sz w:val="28"/>
        </w:rPr>
      </w:pPr>
    </w:p>
    <w:p w:rsidR="00EA1155" w:rsidRDefault="00EA1155" w:rsidP="002E2E63">
      <w:pPr>
        <w:pStyle w:val="BodyTextIndent2"/>
        <w:numPr>
          <w:ilvl w:val="0"/>
          <w:numId w:val="17"/>
        </w:numPr>
        <w:rPr>
          <w:sz w:val="28"/>
        </w:rPr>
      </w:pPr>
      <w:r>
        <w:rPr>
          <w:sz w:val="28"/>
        </w:rPr>
        <w:t>Sample copies of current funding agreements/contracts between MTA and its FTA-funded subrecipients, including Section 5307, 5310, 5311, 5316, and 5317 subrecipients.</w:t>
      </w:r>
    </w:p>
    <w:p w:rsidR="00EA1155" w:rsidRDefault="00EA1155">
      <w:pPr>
        <w:pStyle w:val="BodyTextIndent2"/>
        <w:ind w:firstLine="0"/>
        <w:rPr>
          <w:sz w:val="28"/>
        </w:rPr>
      </w:pPr>
    </w:p>
    <w:p w:rsidR="00EA1155" w:rsidRDefault="00EA1155" w:rsidP="002E2E63">
      <w:pPr>
        <w:pStyle w:val="BodyTextIndent2"/>
        <w:numPr>
          <w:ilvl w:val="0"/>
          <w:numId w:val="17"/>
        </w:numPr>
        <w:rPr>
          <w:sz w:val="28"/>
        </w:rPr>
      </w:pPr>
      <w:r>
        <w:rPr>
          <w:sz w:val="28"/>
        </w:rPr>
        <w:t>A map or chart of the distribution of FTA Section 5310, 5311, 5316, and 5317 funding throughout the State. The areas covered by each subrecipient and the dollars awarded in the past three years should be noted, as well as the number of vehicles, where appropriate. The map or chart should also identify areas where minority and low-income populations exceed the Statewide averages.</w:t>
      </w:r>
    </w:p>
    <w:p w:rsidR="00EA1155" w:rsidRDefault="00EA1155">
      <w:pPr>
        <w:pStyle w:val="BodyTextIndent2"/>
        <w:tabs>
          <w:tab w:val="num" w:pos="720"/>
        </w:tabs>
        <w:ind w:left="630" w:hanging="630"/>
        <w:rPr>
          <w:sz w:val="28"/>
        </w:rPr>
      </w:pPr>
    </w:p>
    <w:p w:rsidR="00EA1155" w:rsidRDefault="00EA1155" w:rsidP="002E2E63">
      <w:pPr>
        <w:pStyle w:val="BodyTextIndent2"/>
        <w:numPr>
          <w:ilvl w:val="0"/>
          <w:numId w:val="17"/>
        </w:numPr>
        <w:rPr>
          <w:sz w:val="28"/>
        </w:rPr>
      </w:pPr>
      <w:r>
        <w:rPr>
          <w:sz w:val="28"/>
        </w:rPr>
        <w:t>Any studies or surveys conducted by MTA, its consultants or other interested parties (colleges or universities, community groups, etc.) regarding ridership, service levels and amenities, passenger satisfaction, passenger demographics or fare issues for its urban public transit service and regarding transit planning and service provided by FTA Section 5307, 5310, 5311, 5316, and 5317 subrecipients, during the past three years.</w:t>
      </w:r>
    </w:p>
    <w:p w:rsidR="00EA1155" w:rsidRDefault="00EA1155">
      <w:pPr>
        <w:pStyle w:val="BodyTextIndent2"/>
        <w:tabs>
          <w:tab w:val="num" w:pos="720"/>
        </w:tabs>
        <w:ind w:left="630" w:hanging="630"/>
        <w:rPr>
          <w:sz w:val="28"/>
        </w:rPr>
      </w:pPr>
    </w:p>
    <w:p w:rsidR="00EA1155" w:rsidRDefault="00EA1155" w:rsidP="002E2E63">
      <w:pPr>
        <w:numPr>
          <w:ilvl w:val="0"/>
          <w:numId w:val="17"/>
        </w:numPr>
        <w:rPr>
          <w:sz w:val="28"/>
        </w:rPr>
      </w:pPr>
      <w:r>
        <w:rPr>
          <w:sz w:val="28"/>
        </w:rPr>
        <w:t>Summary of MTA’s current efforts to seek out and consider the viewpoints of minority, low-income, and LEP populations in the course of conducting public outreach and involvement activities.</w:t>
      </w:r>
    </w:p>
    <w:p w:rsidR="00EA1155" w:rsidRDefault="00EA1155">
      <w:pPr>
        <w:rPr>
          <w:sz w:val="28"/>
        </w:rPr>
      </w:pPr>
    </w:p>
    <w:p w:rsidR="00EA1155" w:rsidRDefault="00EA1155" w:rsidP="002E2E63">
      <w:pPr>
        <w:numPr>
          <w:ilvl w:val="0"/>
          <w:numId w:val="17"/>
        </w:numPr>
        <w:rPr>
          <w:sz w:val="28"/>
        </w:rPr>
      </w:pPr>
      <w:r>
        <w:rPr>
          <w:sz w:val="28"/>
        </w:rPr>
        <w:t>A copy of MTA’s plan for providing language assistance for persons with Limited English Proficiency that is based on the USDOT LEP Guidance.</w:t>
      </w:r>
    </w:p>
    <w:p w:rsidR="00EA1155" w:rsidRDefault="00EA1155">
      <w:pPr>
        <w:pStyle w:val="BodyText"/>
        <w:ind w:left="720"/>
      </w:pPr>
    </w:p>
    <w:p w:rsidR="00EA1155" w:rsidRDefault="00EA1155" w:rsidP="002E2E63">
      <w:pPr>
        <w:numPr>
          <w:ilvl w:val="0"/>
          <w:numId w:val="17"/>
        </w:numPr>
        <w:rPr>
          <w:sz w:val="28"/>
        </w:rPr>
      </w:pPr>
      <w:r>
        <w:rPr>
          <w:sz w:val="28"/>
        </w:rPr>
        <w:t>MTA’s procedures for investigating and tracking Title VI complaints and documentation that the procedures for filing complaints are available to members of the public upon request.</w:t>
      </w:r>
    </w:p>
    <w:p w:rsidR="00EA1155" w:rsidRDefault="00EA1155">
      <w:pPr>
        <w:rPr>
          <w:sz w:val="28"/>
        </w:rPr>
      </w:pPr>
    </w:p>
    <w:p w:rsidR="00EA1155" w:rsidRDefault="00EA1155" w:rsidP="002E2E63">
      <w:pPr>
        <w:numPr>
          <w:ilvl w:val="0"/>
          <w:numId w:val="17"/>
        </w:numPr>
        <w:rPr>
          <w:sz w:val="28"/>
        </w:rPr>
      </w:pPr>
      <w:r>
        <w:rPr>
          <w:kern w:val="32"/>
          <w:sz w:val="28"/>
        </w:rPr>
        <w:t>A list of any active investigations conducted by entities other than FTA, lawsuits, or complaints naming the MTA that allege discrimination on the basis of race, color, or national origin during the past three years.  This list must include the date of the investigation, lawsuit, or complaint was filed; a summary of the allegation(s); the status of the investigation, lawsuit, or complaint; and actions taken by the MTA in response to the investigation, lawsuit, or complaint.</w:t>
      </w:r>
    </w:p>
    <w:p w:rsidR="00EA1155" w:rsidRDefault="00EA1155">
      <w:pPr>
        <w:rPr>
          <w:sz w:val="28"/>
        </w:rPr>
      </w:pPr>
    </w:p>
    <w:p w:rsidR="00EA1155" w:rsidRDefault="00EA1155" w:rsidP="002E2E63">
      <w:pPr>
        <w:numPr>
          <w:ilvl w:val="0"/>
          <w:numId w:val="17"/>
        </w:numPr>
        <w:rPr>
          <w:sz w:val="28"/>
        </w:rPr>
      </w:pPr>
      <w:r>
        <w:rPr>
          <w:sz w:val="28"/>
        </w:rPr>
        <w:t>Description of efforts made by MTA to apprise members of the public of the protections against discrimination afforded to them by Title VI.</w:t>
      </w:r>
    </w:p>
    <w:p w:rsidR="00EA1155" w:rsidRDefault="00EA1155">
      <w:pPr>
        <w:rPr>
          <w:sz w:val="28"/>
        </w:rPr>
      </w:pPr>
    </w:p>
    <w:p w:rsidR="00EA1155" w:rsidRDefault="00EA1155" w:rsidP="002E2E63">
      <w:pPr>
        <w:numPr>
          <w:ilvl w:val="0"/>
          <w:numId w:val="17"/>
        </w:numPr>
        <w:rPr>
          <w:sz w:val="28"/>
        </w:rPr>
      </w:pPr>
      <w:r>
        <w:rPr>
          <w:sz w:val="28"/>
        </w:rPr>
        <w:t>Copies of any environmental justice assessments conducted for construction projects during the past three years and, if needed, a description of the program or other measures used or planned to mitigate any identified adverse impact on the minority or low-income communities, including FTA Section 5307, 5310, 5311, 5316, and 5317 subrecipients.</w:t>
      </w:r>
    </w:p>
    <w:p w:rsidR="00EA1155" w:rsidRDefault="00EA1155">
      <w:pPr>
        <w:ind w:left="1170" w:hanging="405"/>
        <w:rPr>
          <w:sz w:val="28"/>
        </w:rPr>
      </w:pPr>
    </w:p>
    <w:p w:rsidR="00EA1155" w:rsidRDefault="00EA1155" w:rsidP="002E2E63">
      <w:pPr>
        <w:numPr>
          <w:ilvl w:val="0"/>
          <w:numId w:val="17"/>
        </w:numPr>
        <w:rPr>
          <w:kern w:val="32"/>
          <w:sz w:val="28"/>
        </w:rPr>
      </w:pPr>
      <w:r>
        <w:rPr>
          <w:sz w:val="28"/>
        </w:rPr>
        <w:t>A</w:t>
      </w:r>
      <w:r>
        <w:rPr>
          <w:kern w:val="32"/>
          <w:sz w:val="28"/>
        </w:rPr>
        <w:t xml:space="preserve"> copy of MTA’s demographic analysis of its large urban area beneficiaries.  This can include either demographic maps and charts prepared or a copy of any customer surveys conducted since the last Title VI submittal that contain demographic information on rider ship, or the MTA’s locally developed demographic analysis of its customers’ travel patterns.</w:t>
      </w:r>
    </w:p>
    <w:p w:rsidR="00EA1155" w:rsidRDefault="00EA1155">
      <w:pPr>
        <w:pStyle w:val="BodyTextIndent2"/>
        <w:ind w:left="720" w:firstLine="0"/>
        <w:rPr>
          <w:sz w:val="28"/>
        </w:rPr>
      </w:pPr>
    </w:p>
    <w:p w:rsidR="00EA1155" w:rsidRDefault="00EA1155" w:rsidP="002E2E63">
      <w:pPr>
        <w:numPr>
          <w:ilvl w:val="0"/>
          <w:numId w:val="17"/>
        </w:numPr>
        <w:rPr>
          <w:sz w:val="28"/>
        </w:rPr>
      </w:pPr>
      <w:r>
        <w:rPr>
          <w:sz w:val="28"/>
        </w:rPr>
        <w:t>Quantitative system-wide service standards and qualitative system-wide service policies adopted by the MTA for its large urban area public transit service to guard against discriminatory service design or operations decisions.</w:t>
      </w:r>
    </w:p>
    <w:p w:rsidR="00EA1155" w:rsidRDefault="00EA1155">
      <w:pPr>
        <w:rPr>
          <w:sz w:val="28"/>
        </w:rPr>
      </w:pPr>
    </w:p>
    <w:p w:rsidR="00EA1155" w:rsidRDefault="00EA1155" w:rsidP="002E2E63">
      <w:pPr>
        <w:pStyle w:val="BodyTextIndent2"/>
        <w:numPr>
          <w:ilvl w:val="0"/>
          <w:numId w:val="18"/>
        </w:numPr>
        <w:rPr>
          <w:caps/>
          <w:sz w:val="28"/>
        </w:rPr>
      </w:pPr>
      <w:r>
        <w:rPr>
          <w:rFonts w:cs="Arial"/>
          <w:spacing w:val="4"/>
          <w:sz w:val="28"/>
        </w:rPr>
        <w:t xml:space="preserve">Documentation of the MTA’s methodology for evaluating significant system-wide service and fare changes and proposed improvements at the planning and programming stages </w:t>
      </w:r>
      <w:r>
        <w:rPr>
          <w:sz w:val="28"/>
        </w:rPr>
        <w:t>for its large urban area public transit service</w:t>
      </w:r>
      <w:r>
        <w:rPr>
          <w:rFonts w:cs="Arial"/>
          <w:spacing w:val="4"/>
          <w:sz w:val="28"/>
        </w:rPr>
        <w:t xml:space="preserve"> to determine whether those change</w:t>
      </w:r>
      <w:r w:rsidR="00CA14CD">
        <w:rPr>
          <w:rFonts w:cs="Arial"/>
          <w:spacing w:val="4"/>
          <w:sz w:val="28"/>
        </w:rPr>
        <w:t xml:space="preserve">s have a discriminatory impact </w:t>
      </w:r>
      <w:r>
        <w:rPr>
          <w:rFonts w:cs="Arial"/>
          <w:spacing w:val="4"/>
          <w:sz w:val="28"/>
        </w:rPr>
        <w:t xml:space="preserve">(Note: per Circular 4702.1A Chapter V part 4, this requirement applies to “major service changes” only and MTA should have established guidelines or thresholds for what it considers a “major” service change to be).   If MTA has made </w:t>
      </w:r>
      <w:r>
        <w:rPr>
          <w:rFonts w:cs="Arial"/>
          <w:spacing w:val="4"/>
          <w:sz w:val="28"/>
        </w:rPr>
        <w:lastRenderedPageBreak/>
        <w:t>significant service changes or increased fares in the past three years or is currently planning such changes, provide documentation of MTA’s Title VI evaluations of the service or fare changes.</w:t>
      </w:r>
    </w:p>
    <w:p w:rsidR="00EA1155" w:rsidRDefault="00EA1155">
      <w:pPr>
        <w:pStyle w:val="BodyTextIndent2"/>
        <w:ind w:firstLine="0"/>
        <w:rPr>
          <w:caps/>
          <w:sz w:val="28"/>
        </w:rPr>
      </w:pPr>
    </w:p>
    <w:p w:rsidR="00EA1155" w:rsidRDefault="00EA1155" w:rsidP="002E2E63">
      <w:pPr>
        <w:pStyle w:val="BodyTextIndent2"/>
        <w:numPr>
          <w:ilvl w:val="0"/>
          <w:numId w:val="18"/>
        </w:numPr>
        <w:rPr>
          <w:caps/>
          <w:sz w:val="28"/>
        </w:rPr>
      </w:pPr>
      <w:r>
        <w:rPr>
          <w:rFonts w:cs="Arial"/>
          <w:spacing w:val="4"/>
          <w:sz w:val="28"/>
        </w:rPr>
        <w:t>Documentation</w:t>
      </w:r>
      <w:r>
        <w:rPr>
          <w:sz w:val="28"/>
        </w:rPr>
        <w:t xml:space="preserve"> of periodic service monitoring activities undertaken by MTA for its large urban area public transit service, during the past three years, to compare the level and quality of service provided to predominantly minority and low-income areas with service provided in other areas to ensure that the end result of policies and decision-making is equitable service.  If MTA’s monitoring determined that prior decisions have resulted in disparate impacts, provide documentation of corrective actions taken to remedy the disparities</w:t>
      </w:r>
      <w:r>
        <w:rPr>
          <w:caps/>
          <w:sz w:val="28"/>
        </w:rPr>
        <w:t>.</w:t>
      </w:r>
    </w:p>
    <w:p w:rsidR="00EA1155" w:rsidRDefault="00EA1155">
      <w:pPr>
        <w:pStyle w:val="BodyTextIndent2"/>
        <w:ind w:firstLine="0"/>
        <w:rPr>
          <w:caps/>
        </w:rPr>
      </w:pPr>
    </w:p>
    <w:p w:rsidR="00EA1155" w:rsidRDefault="00EA1155" w:rsidP="002E2E63">
      <w:pPr>
        <w:pStyle w:val="BodyTextIndent2"/>
        <w:numPr>
          <w:ilvl w:val="0"/>
          <w:numId w:val="19"/>
        </w:numPr>
        <w:rPr>
          <w:caps/>
          <w:sz w:val="28"/>
        </w:rPr>
      </w:pPr>
      <w:r>
        <w:rPr>
          <w:sz w:val="28"/>
        </w:rPr>
        <w:t>A demographic profile of the State that includes identification of the locations of socioeconomic groups, including low-income and minority populations, as covered by the Executive Order on Environmental Justice and Title VI.</w:t>
      </w:r>
    </w:p>
    <w:p w:rsidR="00EA1155" w:rsidRDefault="00EA1155">
      <w:pPr>
        <w:pStyle w:val="BodyTextIndent2"/>
        <w:ind w:firstLine="0"/>
        <w:rPr>
          <w:caps/>
          <w:sz w:val="28"/>
        </w:rPr>
      </w:pPr>
    </w:p>
    <w:p w:rsidR="00EA1155" w:rsidRDefault="00EA1155" w:rsidP="002E2E63">
      <w:pPr>
        <w:pStyle w:val="BodyTextIndent2"/>
        <w:numPr>
          <w:ilvl w:val="0"/>
          <w:numId w:val="19"/>
        </w:numPr>
        <w:rPr>
          <w:caps/>
          <w:sz w:val="28"/>
        </w:rPr>
      </w:pPr>
      <w:r>
        <w:rPr>
          <w:sz w:val="28"/>
        </w:rPr>
        <w:t>MTA’s statewide transportation planning process that identifies the needs of low-income and minority populations.</w:t>
      </w:r>
    </w:p>
    <w:p w:rsidR="00EA1155" w:rsidRDefault="00EA1155">
      <w:pPr>
        <w:pStyle w:val="BodyTextIndent2"/>
        <w:ind w:firstLine="0"/>
        <w:rPr>
          <w:caps/>
          <w:sz w:val="28"/>
        </w:rPr>
      </w:pPr>
    </w:p>
    <w:p w:rsidR="00EA1155" w:rsidRDefault="00EA1155" w:rsidP="002E2E63">
      <w:pPr>
        <w:pStyle w:val="BodyTextIndent2"/>
        <w:numPr>
          <w:ilvl w:val="0"/>
          <w:numId w:val="19"/>
        </w:numPr>
        <w:rPr>
          <w:caps/>
          <w:sz w:val="28"/>
        </w:rPr>
      </w:pPr>
      <w:r>
        <w:rPr>
          <w:sz w:val="28"/>
        </w:rPr>
        <w:t>MTA’s analytical process that identifies the benefits and burdens of the State’s transportation system investments for different socioeconomic groups, identifying imbalances, and responding to the analyses produced.</w:t>
      </w:r>
    </w:p>
    <w:p w:rsidR="00EA1155" w:rsidRDefault="00EA1155">
      <w:pPr>
        <w:pStyle w:val="BodyTextIndent2"/>
        <w:ind w:firstLine="0"/>
        <w:rPr>
          <w:caps/>
          <w:sz w:val="28"/>
        </w:rPr>
      </w:pPr>
    </w:p>
    <w:p w:rsidR="00EA1155" w:rsidRDefault="00EA1155" w:rsidP="002E2E63">
      <w:pPr>
        <w:numPr>
          <w:ilvl w:val="0"/>
          <w:numId w:val="19"/>
        </w:numPr>
        <w:rPr>
          <w:sz w:val="28"/>
        </w:rPr>
      </w:pPr>
      <w:r>
        <w:rPr>
          <w:sz w:val="28"/>
        </w:rPr>
        <w:t>A copy of the procedures used for certifying that the statewide planning process complies with Title VI.</w:t>
      </w:r>
    </w:p>
    <w:p w:rsidR="00EA1155" w:rsidRDefault="00EA1155">
      <w:pPr>
        <w:rPr>
          <w:sz w:val="28"/>
        </w:rPr>
      </w:pPr>
    </w:p>
    <w:p w:rsidR="00EA1155" w:rsidRDefault="00EA1155" w:rsidP="002E2E63">
      <w:pPr>
        <w:numPr>
          <w:ilvl w:val="0"/>
          <w:numId w:val="19"/>
        </w:numPr>
        <w:rPr>
          <w:sz w:val="28"/>
        </w:rPr>
      </w:pPr>
      <w:r>
        <w:rPr>
          <w:sz w:val="28"/>
        </w:rPr>
        <w:t>A description of how MTA develops its competitive selection process or annual program of projects for Section 5310, 5311, 5316, and 5317 programs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p w:rsidR="00EA1155" w:rsidRDefault="00EA1155">
      <w:pPr>
        <w:rPr>
          <w:sz w:val="28"/>
        </w:rPr>
      </w:pPr>
    </w:p>
    <w:p w:rsidR="00EA1155" w:rsidRDefault="00EA1155" w:rsidP="002E2E63">
      <w:pPr>
        <w:numPr>
          <w:ilvl w:val="0"/>
          <w:numId w:val="19"/>
        </w:numPr>
        <w:rPr>
          <w:sz w:val="28"/>
        </w:rPr>
      </w:pPr>
      <w:r>
        <w:rPr>
          <w:sz w:val="28"/>
        </w:rPr>
        <w:t>A description of MTA’s criteria for selecting transit providers to participate in any FTA grant program.</w:t>
      </w:r>
    </w:p>
    <w:p w:rsidR="00EA1155" w:rsidRDefault="00EA1155">
      <w:pPr>
        <w:rPr>
          <w:sz w:val="28"/>
        </w:rPr>
      </w:pPr>
    </w:p>
    <w:p w:rsidR="00EA1155" w:rsidRDefault="00EA1155" w:rsidP="002E2E63">
      <w:pPr>
        <w:numPr>
          <w:ilvl w:val="0"/>
          <w:numId w:val="19"/>
        </w:numPr>
        <w:rPr>
          <w:sz w:val="28"/>
        </w:rPr>
      </w:pPr>
      <w:r>
        <w:rPr>
          <w:sz w:val="28"/>
        </w:rPr>
        <w:t>A record of requests for Elderly Individuals and Individuals with Disabilities, Rural and Small Urban Area Formula Funding, JARC, and New Freedom funding.  The record should identify those applicants that would use grant program funds to provide assistance to predominantly minority and low-income populations.  The record should also indicate whether those applicants were accepted or rejected for funding.</w:t>
      </w:r>
    </w:p>
    <w:p w:rsidR="00EA1155" w:rsidRDefault="00EA1155"/>
    <w:p w:rsidR="00EA1155" w:rsidRDefault="00EA1155" w:rsidP="002E2E63">
      <w:pPr>
        <w:numPr>
          <w:ilvl w:val="0"/>
          <w:numId w:val="19"/>
        </w:numPr>
        <w:rPr>
          <w:sz w:val="28"/>
        </w:rPr>
      </w:pPr>
      <w:r>
        <w:rPr>
          <w:sz w:val="28"/>
        </w:rPr>
        <w:t>A description of MTA’s procedures to assist potential subrecipients in applying for Elderly Individuals and Individuals with Disabilities, Rural and Small Urban Area Formula Funding, JARC, and New Freedom funding, including any efforts to assist applicants that would serve predominantly minority and low-income populations.</w:t>
      </w:r>
    </w:p>
    <w:p w:rsidR="00EA1155" w:rsidRDefault="00EA1155">
      <w:pPr>
        <w:rPr>
          <w:sz w:val="28"/>
        </w:rPr>
      </w:pPr>
    </w:p>
    <w:p w:rsidR="00EA1155" w:rsidRDefault="00EA1155" w:rsidP="002E2E63">
      <w:pPr>
        <w:numPr>
          <w:ilvl w:val="0"/>
          <w:numId w:val="19"/>
        </w:numPr>
        <w:rPr>
          <w:sz w:val="28"/>
        </w:rPr>
      </w:pPr>
      <w:r>
        <w:rPr>
          <w:sz w:val="28"/>
        </w:rPr>
        <w:t xml:space="preserve">A description of how MTA monitors its Section 5307, 5310, 5311, 5316, and 5317 subrecipients for compliance with Title VI and a summary of the results of this monitoring, including: </w:t>
      </w:r>
    </w:p>
    <w:p w:rsidR="00EA1155" w:rsidRDefault="00EA1155">
      <w:pPr>
        <w:rPr>
          <w:sz w:val="28"/>
        </w:rPr>
      </w:pPr>
    </w:p>
    <w:p w:rsidR="00EA1155" w:rsidRDefault="00EA1155" w:rsidP="002E2E63">
      <w:pPr>
        <w:numPr>
          <w:ilvl w:val="0"/>
          <w:numId w:val="19"/>
        </w:numPr>
        <w:rPr>
          <w:sz w:val="28"/>
        </w:rPr>
      </w:pPr>
      <w:r>
        <w:rPr>
          <w:sz w:val="28"/>
        </w:rPr>
        <w:t>The process for ensuring that all subrecipients are complying with the General Reporting Requirements of FTA Circular 4704.1A.</w:t>
      </w:r>
    </w:p>
    <w:p w:rsidR="00EA1155" w:rsidRDefault="00EA1155">
      <w:pPr>
        <w:ind w:left="630"/>
        <w:rPr>
          <w:sz w:val="28"/>
        </w:rPr>
      </w:pPr>
    </w:p>
    <w:p w:rsidR="00EA1155" w:rsidRDefault="00EA1155" w:rsidP="002E2E63">
      <w:pPr>
        <w:numPr>
          <w:ilvl w:val="0"/>
          <w:numId w:val="19"/>
        </w:numPr>
        <w:rPr>
          <w:sz w:val="28"/>
        </w:rPr>
      </w:pPr>
      <w:r>
        <w:rPr>
          <w:sz w:val="28"/>
        </w:rPr>
        <w:t>The process for subrecipients who provide transportation services to verify that their level and quality of service is provided on an equitable basis, including the development of system-wide service standards and verification that service provided to predominantly minority and low-income communities meets these standards.</w:t>
      </w:r>
    </w:p>
    <w:p w:rsidR="00EA1155" w:rsidRDefault="00EA1155">
      <w:pPr>
        <w:rPr>
          <w:sz w:val="28"/>
        </w:rPr>
      </w:pPr>
    </w:p>
    <w:p w:rsidR="00EA1155" w:rsidRDefault="00EA1155" w:rsidP="002E2E63">
      <w:pPr>
        <w:numPr>
          <w:ilvl w:val="0"/>
          <w:numId w:val="19"/>
        </w:numPr>
        <w:rPr>
          <w:sz w:val="28"/>
        </w:rPr>
      </w:pPr>
      <w:r>
        <w:rPr>
          <w:sz w:val="28"/>
        </w:rPr>
        <w:t>A description of the assistance MTA provides to subrecipients, upon their request, to help them comply with Title VI General Reporting Requirements.  The following are examples of information that may be provided to subrecipients.</w:t>
      </w:r>
    </w:p>
    <w:p w:rsidR="00EA1155" w:rsidRDefault="00EA1155">
      <w:pPr>
        <w:ind w:left="-360"/>
        <w:rPr>
          <w:sz w:val="28"/>
        </w:rPr>
      </w:pPr>
    </w:p>
    <w:p w:rsidR="00EA1155" w:rsidRDefault="00EA1155" w:rsidP="002E2E63">
      <w:pPr>
        <w:numPr>
          <w:ilvl w:val="0"/>
          <w:numId w:val="19"/>
        </w:numPr>
        <w:tabs>
          <w:tab w:val="clear" w:pos="1080"/>
          <w:tab w:val="num" w:pos="1440"/>
        </w:tabs>
        <w:ind w:left="1440"/>
        <w:rPr>
          <w:sz w:val="28"/>
        </w:rPr>
      </w:pPr>
      <w:r>
        <w:rPr>
          <w:sz w:val="28"/>
        </w:rPr>
        <w:t>Sample notices to the public informing beneficiaries of their rights under Title VI and procedures on how to file a Title VI complaint.</w:t>
      </w:r>
    </w:p>
    <w:p w:rsidR="00EA1155" w:rsidRDefault="00EA1155">
      <w:pPr>
        <w:ind w:left="990"/>
        <w:rPr>
          <w:sz w:val="28"/>
        </w:rPr>
      </w:pPr>
    </w:p>
    <w:p w:rsidR="00EA1155" w:rsidRDefault="00EA1155" w:rsidP="002E2E63">
      <w:pPr>
        <w:pStyle w:val="Outlinea"/>
        <w:numPr>
          <w:ilvl w:val="0"/>
          <w:numId w:val="19"/>
        </w:numPr>
        <w:tabs>
          <w:tab w:val="clear" w:pos="1080"/>
          <w:tab w:val="num" w:pos="1440"/>
        </w:tabs>
        <w:ind w:left="1440"/>
        <w:rPr>
          <w:sz w:val="28"/>
        </w:rPr>
      </w:pPr>
      <w:r>
        <w:rPr>
          <w:sz w:val="28"/>
        </w:rPr>
        <w:t xml:space="preserve">Sample procedures for tracking and investigating Title VI complaints filed with a subrecipient. </w:t>
      </w:r>
    </w:p>
    <w:p w:rsidR="00EA1155" w:rsidRDefault="00EA1155" w:rsidP="002E2E63">
      <w:pPr>
        <w:numPr>
          <w:ilvl w:val="0"/>
          <w:numId w:val="19"/>
        </w:numPr>
        <w:tabs>
          <w:tab w:val="clear" w:pos="1080"/>
          <w:tab w:val="num" w:pos="1440"/>
        </w:tabs>
        <w:ind w:left="1440"/>
        <w:rPr>
          <w:sz w:val="28"/>
        </w:rPr>
      </w:pPr>
      <w:r>
        <w:rPr>
          <w:sz w:val="28"/>
        </w:rPr>
        <w:lastRenderedPageBreak/>
        <w:t>Demographic information on the race, income, and English proficiency of residents served by the subrecipient.</w:t>
      </w:r>
    </w:p>
    <w:p w:rsidR="00EA1155" w:rsidRDefault="00EA1155">
      <w:pPr>
        <w:pStyle w:val="BodyTextIndent2"/>
        <w:rPr>
          <w:caps/>
        </w:rPr>
      </w:pPr>
    </w:p>
    <w:p w:rsidR="00EA1155" w:rsidRDefault="00EA1155">
      <w:pPr>
        <w:pStyle w:val="BodyTextIndent2"/>
        <w:rPr>
          <w:caps/>
        </w:rPr>
      </w:pPr>
    </w:p>
    <w:p w:rsidR="00EA1155" w:rsidRDefault="00EA1155">
      <w:pPr>
        <w:pStyle w:val="Header"/>
        <w:tabs>
          <w:tab w:val="clear" w:pos="4320"/>
          <w:tab w:val="clear" w:pos="8640"/>
          <w:tab w:val="left" w:pos="1200"/>
        </w:tabs>
      </w:pPr>
    </w:p>
    <w:p w:rsidR="00EA1155" w:rsidRDefault="00EA1155">
      <w:pPr>
        <w:pStyle w:val="BodyTextIndent2"/>
        <w:ind w:firstLine="0"/>
      </w:pPr>
    </w:p>
    <w:p w:rsidR="00EA1155" w:rsidRDefault="00EA1155">
      <w:pPr>
        <w:pStyle w:val="BodyText2"/>
        <w:spacing w:line="360" w:lineRule="auto"/>
        <w:jc w:val="left"/>
        <w:rPr>
          <w:b w:val="0"/>
          <w:bCs/>
          <w:sz w:val="28"/>
          <w:szCs w:val="28"/>
        </w:rPr>
      </w:pPr>
      <w:r>
        <w:rPr>
          <w:b w:val="0"/>
          <w:bCs/>
          <w:sz w:val="28"/>
          <w:szCs w:val="28"/>
        </w:rPr>
        <w:t>MTA assembled most of the documents prior to the</w:t>
      </w:r>
      <w:r w:rsidR="00BA7A16">
        <w:rPr>
          <w:b w:val="0"/>
          <w:bCs/>
          <w:sz w:val="28"/>
          <w:szCs w:val="28"/>
        </w:rPr>
        <w:t xml:space="preserve"> initial</w:t>
      </w:r>
      <w:r>
        <w:rPr>
          <w:b w:val="0"/>
          <w:bCs/>
          <w:sz w:val="28"/>
          <w:szCs w:val="28"/>
        </w:rPr>
        <w:t xml:space="preserve"> site visit and provided them to the Compliance Review team for advance review. A detailed schedule for the four-day site visit was developed.</w:t>
      </w:r>
    </w:p>
    <w:p w:rsidR="00EA1155" w:rsidRDefault="00EA1155">
      <w:pPr>
        <w:pStyle w:val="BodyText2"/>
        <w:spacing w:line="360" w:lineRule="auto"/>
        <w:jc w:val="left"/>
        <w:rPr>
          <w:b w:val="0"/>
          <w:bCs/>
          <w:sz w:val="28"/>
          <w:szCs w:val="28"/>
        </w:rPr>
      </w:pPr>
    </w:p>
    <w:p w:rsidR="002B4726" w:rsidRDefault="00EA1155" w:rsidP="002B4726">
      <w:pPr>
        <w:spacing w:line="360" w:lineRule="auto"/>
        <w:rPr>
          <w:bCs/>
          <w:sz w:val="28"/>
        </w:rPr>
      </w:pPr>
      <w:r w:rsidRPr="002B4726">
        <w:rPr>
          <w:bCs/>
          <w:sz w:val="28"/>
          <w:szCs w:val="28"/>
        </w:rPr>
        <w:t xml:space="preserve">The </w:t>
      </w:r>
      <w:r w:rsidR="001D0793" w:rsidRPr="002B4726">
        <w:rPr>
          <w:bCs/>
          <w:sz w:val="28"/>
          <w:szCs w:val="28"/>
        </w:rPr>
        <w:t xml:space="preserve">initial </w:t>
      </w:r>
      <w:r w:rsidRPr="002B4726">
        <w:rPr>
          <w:bCs/>
          <w:sz w:val="28"/>
          <w:szCs w:val="28"/>
        </w:rPr>
        <w:t xml:space="preserve">site visit to MTA occurred April 13-16, 2009.  </w:t>
      </w:r>
      <w:r w:rsidR="002B4726" w:rsidRPr="002B4726">
        <w:rPr>
          <w:bCs/>
          <w:sz w:val="28"/>
          <w:szCs w:val="28"/>
        </w:rPr>
        <w:t>The individuals participating in the Review</w:t>
      </w:r>
      <w:r w:rsidR="002B4726">
        <w:rPr>
          <w:bCs/>
          <w:sz w:val="28"/>
          <w:szCs w:val="28"/>
        </w:rPr>
        <w:t>s</w:t>
      </w:r>
      <w:r w:rsidR="002B4726" w:rsidRPr="002B4726">
        <w:rPr>
          <w:bCs/>
          <w:sz w:val="28"/>
          <w:szCs w:val="28"/>
        </w:rPr>
        <w:t xml:space="preserve"> are listed in Section VIII of this report.</w:t>
      </w:r>
      <w:r w:rsidR="002B4726">
        <w:rPr>
          <w:sz w:val="28"/>
          <w:szCs w:val="28"/>
        </w:rPr>
        <w:t xml:space="preserve">  </w:t>
      </w:r>
      <w:r w:rsidRPr="002B4726">
        <w:rPr>
          <w:bCs/>
          <w:sz w:val="28"/>
          <w:szCs w:val="28"/>
        </w:rPr>
        <w:t xml:space="preserve">This Title VI Compliance Review was conducted concurrently with an EEO Compliance Review.  </w:t>
      </w:r>
      <w:r w:rsidR="001D0793" w:rsidRPr="002B4726">
        <w:rPr>
          <w:sz w:val="28"/>
        </w:rPr>
        <w:t xml:space="preserve">A joint </w:t>
      </w:r>
      <w:r w:rsidR="00622BEE" w:rsidRPr="002B4726">
        <w:rPr>
          <w:sz w:val="28"/>
        </w:rPr>
        <w:t xml:space="preserve">EEO/Title VI </w:t>
      </w:r>
      <w:r w:rsidR="001D0793" w:rsidRPr="002B4726">
        <w:rPr>
          <w:sz w:val="28"/>
        </w:rPr>
        <w:t xml:space="preserve">Entrance Conference was conducted at the beginning of the Compliance Reviews with MTA senior management staff, an Equal Opportunity Specialist from the FTA Headquarters Office of Civil Rights and the contractor Review team.  </w:t>
      </w:r>
      <w:r w:rsidR="00622BEE" w:rsidRPr="002B4726">
        <w:rPr>
          <w:sz w:val="28"/>
        </w:rPr>
        <w:t xml:space="preserve">During the Entrance Conference, the Review team explained the goals of the Reviews and the needed cooperation of staff members.  </w:t>
      </w:r>
      <w:r w:rsidR="00622BEE" w:rsidRPr="002B4726">
        <w:rPr>
          <w:bCs/>
          <w:sz w:val="28"/>
          <w:szCs w:val="28"/>
        </w:rPr>
        <w:t>A detailed schedule for conducting the on-site visit was discussed.</w:t>
      </w:r>
      <w:r w:rsidR="00622BEE" w:rsidRPr="002B4726">
        <w:rPr>
          <w:sz w:val="28"/>
        </w:rPr>
        <w:t xml:space="preserve"> The Review team also showed the participants a </w:t>
      </w:r>
      <w:r w:rsidR="002B4726">
        <w:rPr>
          <w:sz w:val="28"/>
        </w:rPr>
        <w:t xml:space="preserve">U. S Department of Justice </w:t>
      </w:r>
      <w:r w:rsidR="00622BEE" w:rsidRPr="002B4726">
        <w:rPr>
          <w:sz w:val="28"/>
        </w:rPr>
        <w:t xml:space="preserve">video on Title VI.  </w:t>
      </w:r>
      <w:r w:rsidRPr="002B4726">
        <w:rPr>
          <w:bCs/>
          <w:sz w:val="28"/>
          <w:szCs w:val="28"/>
        </w:rPr>
        <w:t xml:space="preserve">After </w:t>
      </w:r>
      <w:r w:rsidR="001D0793" w:rsidRPr="002B4726">
        <w:rPr>
          <w:bCs/>
          <w:sz w:val="28"/>
          <w:szCs w:val="28"/>
        </w:rPr>
        <w:t xml:space="preserve">the </w:t>
      </w:r>
      <w:r w:rsidRPr="002B4726">
        <w:rPr>
          <w:bCs/>
          <w:sz w:val="28"/>
          <w:szCs w:val="28"/>
        </w:rPr>
        <w:t xml:space="preserve">joint </w:t>
      </w:r>
      <w:r w:rsidR="001D0793" w:rsidRPr="002B4726">
        <w:rPr>
          <w:bCs/>
          <w:sz w:val="28"/>
          <w:szCs w:val="28"/>
        </w:rPr>
        <w:t>E</w:t>
      </w:r>
      <w:r w:rsidRPr="002B4726">
        <w:rPr>
          <w:bCs/>
          <w:sz w:val="28"/>
          <w:szCs w:val="28"/>
        </w:rPr>
        <w:t xml:space="preserve">ntrance </w:t>
      </w:r>
      <w:r w:rsidR="001D0793" w:rsidRPr="002B4726">
        <w:rPr>
          <w:bCs/>
          <w:sz w:val="28"/>
          <w:szCs w:val="28"/>
        </w:rPr>
        <w:t>C</w:t>
      </w:r>
      <w:r w:rsidRPr="002B4726">
        <w:rPr>
          <w:bCs/>
          <w:sz w:val="28"/>
          <w:szCs w:val="28"/>
        </w:rPr>
        <w:t>onference, the Review team separated into two groups.</w:t>
      </w:r>
      <w:r w:rsidR="002B4726">
        <w:rPr>
          <w:bCs/>
          <w:sz w:val="28"/>
          <w:szCs w:val="28"/>
        </w:rPr>
        <w:t xml:space="preserve"> </w:t>
      </w:r>
      <w:r w:rsidRPr="002B4726">
        <w:rPr>
          <w:bCs/>
          <w:sz w:val="28"/>
          <w:szCs w:val="28"/>
        </w:rPr>
        <w:t xml:space="preserve"> </w:t>
      </w:r>
      <w:r w:rsidR="002B4726">
        <w:rPr>
          <w:bCs/>
          <w:sz w:val="28"/>
          <w:szCs w:val="28"/>
        </w:rPr>
        <w:t>T</w:t>
      </w:r>
      <w:r w:rsidR="002B4726">
        <w:rPr>
          <w:bCs/>
          <w:sz w:val="28"/>
        </w:rPr>
        <w:t>he Title VI Compliance Review team met with staff from the Office of Civil Rights responsible for Title VI Compliance.  During this meeting, discussions focused on a detailed examination of documents submitted in advance of the site visit and documents provided at the site visit by the MTA.</w:t>
      </w:r>
    </w:p>
    <w:p w:rsidR="002B4726" w:rsidRDefault="002B4726" w:rsidP="002B4726">
      <w:pPr>
        <w:spacing w:line="360" w:lineRule="auto"/>
        <w:rPr>
          <w:bCs/>
          <w:sz w:val="28"/>
        </w:rPr>
      </w:pPr>
    </w:p>
    <w:p w:rsidR="00EA1155" w:rsidRPr="002B4726" w:rsidRDefault="002B4726" w:rsidP="002B4726">
      <w:pPr>
        <w:pStyle w:val="BodyText2"/>
        <w:spacing w:line="360" w:lineRule="auto"/>
        <w:jc w:val="left"/>
        <w:rPr>
          <w:b w:val="0"/>
          <w:sz w:val="28"/>
        </w:rPr>
      </w:pPr>
      <w:r w:rsidRPr="002B4726">
        <w:rPr>
          <w:b w:val="0"/>
          <w:bCs/>
          <w:sz w:val="28"/>
        </w:rPr>
        <w:t xml:space="preserve">The Review team then met with various staff members from the </w:t>
      </w:r>
      <w:r>
        <w:rPr>
          <w:b w:val="0"/>
          <w:bCs/>
          <w:sz w:val="28"/>
        </w:rPr>
        <w:t>MTA</w:t>
      </w:r>
      <w:r w:rsidRPr="002B4726">
        <w:rPr>
          <w:b w:val="0"/>
          <w:bCs/>
          <w:sz w:val="28"/>
        </w:rPr>
        <w:t xml:space="preserve"> departments to discuss how </w:t>
      </w:r>
      <w:r>
        <w:rPr>
          <w:b w:val="0"/>
          <w:bCs/>
          <w:sz w:val="28"/>
        </w:rPr>
        <w:t>MTA</w:t>
      </w:r>
      <w:r w:rsidRPr="002B4726">
        <w:rPr>
          <w:b w:val="0"/>
          <w:bCs/>
          <w:sz w:val="28"/>
        </w:rPr>
        <w:t xml:space="preserve"> incorporates FTA Title VI requirements into its public transportation system.  </w:t>
      </w:r>
    </w:p>
    <w:p w:rsidR="00EA1155" w:rsidRDefault="00EA1155" w:rsidP="00EA1155">
      <w:pPr>
        <w:spacing w:line="360" w:lineRule="auto"/>
        <w:rPr>
          <w:sz w:val="28"/>
          <w:szCs w:val="28"/>
        </w:rPr>
      </w:pPr>
      <w:r>
        <w:rPr>
          <w:sz w:val="28"/>
          <w:szCs w:val="28"/>
        </w:rPr>
        <w:lastRenderedPageBreak/>
        <w:t>During the site visit, arrangements were made for a tour of MTA’s facilities, bus routes, rail lines, observation of vehicle assignments to routes, review of actual headways and ridership on sample minority and non-minority routes, and interviews with MTA’s staff and community representatives.</w:t>
      </w:r>
    </w:p>
    <w:p w:rsidR="00EA1155" w:rsidRDefault="00EA1155" w:rsidP="00EA1155">
      <w:pPr>
        <w:spacing w:line="360" w:lineRule="auto"/>
        <w:rPr>
          <w:sz w:val="28"/>
          <w:szCs w:val="28"/>
        </w:rPr>
      </w:pPr>
    </w:p>
    <w:p w:rsidR="00EA1155" w:rsidRDefault="00EA1155" w:rsidP="00EA1155">
      <w:pPr>
        <w:spacing w:line="360" w:lineRule="auto"/>
        <w:rPr>
          <w:sz w:val="28"/>
          <w:szCs w:val="28"/>
        </w:rPr>
      </w:pPr>
      <w:r>
        <w:rPr>
          <w:sz w:val="28"/>
          <w:szCs w:val="28"/>
        </w:rPr>
        <w:t>Several</w:t>
      </w:r>
      <w:r w:rsidR="00622BEE">
        <w:rPr>
          <w:sz w:val="28"/>
          <w:szCs w:val="28"/>
        </w:rPr>
        <w:t xml:space="preserve"> MTA</w:t>
      </w:r>
      <w:r>
        <w:rPr>
          <w:sz w:val="28"/>
          <w:szCs w:val="28"/>
        </w:rPr>
        <w:t xml:space="preserve"> bus routes were toured, including Routes 9, 10, 11, 29 and 36.  The </w:t>
      </w:r>
      <w:r w:rsidR="00622BEE">
        <w:rPr>
          <w:sz w:val="28"/>
          <w:szCs w:val="28"/>
        </w:rPr>
        <w:t>R</w:t>
      </w:r>
      <w:r>
        <w:rPr>
          <w:sz w:val="28"/>
          <w:szCs w:val="28"/>
        </w:rPr>
        <w:t xml:space="preserve">eview team also toured the Kirk Bus Division Modernization Project.  </w:t>
      </w:r>
    </w:p>
    <w:p w:rsidR="002B4726" w:rsidRDefault="00EA1155" w:rsidP="00EA1155">
      <w:pPr>
        <w:spacing w:line="360" w:lineRule="auto"/>
        <w:rPr>
          <w:sz w:val="28"/>
          <w:szCs w:val="28"/>
        </w:rPr>
      </w:pPr>
      <w:r>
        <w:rPr>
          <w:sz w:val="28"/>
          <w:szCs w:val="28"/>
        </w:rPr>
        <w:t xml:space="preserve">The Review team also visited Transit Services of Frederick County, a </w:t>
      </w:r>
      <w:r w:rsidR="00622BEE">
        <w:rPr>
          <w:sz w:val="28"/>
          <w:szCs w:val="28"/>
        </w:rPr>
        <w:t xml:space="preserve">Section </w:t>
      </w:r>
      <w:r>
        <w:rPr>
          <w:sz w:val="28"/>
          <w:szCs w:val="28"/>
        </w:rPr>
        <w:t xml:space="preserve">5311 subrecipient. </w:t>
      </w:r>
    </w:p>
    <w:p w:rsidR="002B4726" w:rsidRDefault="002B4726" w:rsidP="00EA1155">
      <w:pPr>
        <w:spacing w:line="360" w:lineRule="auto"/>
        <w:rPr>
          <w:sz w:val="28"/>
          <w:szCs w:val="28"/>
        </w:rPr>
      </w:pPr>
    </w:p>
    <w:p w:rsidR="00EA1155" w:rsidRPr="005D12F6" w:rsidRDefault="002B4726" w:rsidP="00EA1155">
      <w:pPr>
        <w:spacing w:line="360" w:lineRule="auto"/>
        <w:rPr>
          <w:sz w:val="28"/>
          <w:szCs w:val="28"/>
        </w:rPr>
      </w:pPr>
      <w:r>
        <w:rPr>
          <w:sz w:val="28"/>
        </w:rPr>
        <w:t xml:space="preserve">At the end of the site visit, a joint </w:t>
      </w:r>
      <w:r w:rsidR="00C90A1A">
        <w:rPr>
          <w:sz w:val="28"/>
        </w:rPr>
        <w:t xml:space="preserve">Title VI and EEO </w:t>
      </w:r>
      <w:r>
        <w:rPr>
          <w:sz w:val="28"/>
        </w:rPr>
        <w:t xml:space="preserve">Exit Conference was held with MTA senior management staff, </w:t>
      </w:r>
      <w:r w:rsidRPr="004B4661">
        <w:rPr>
          <w:sz w:val="28"/>
        </w:rPr>
        <w:t xml:space="preserve">FTA </w:t>
      </w:r>
      <w:r>
        <w:rPr>
          <w:sz w:val="28"/>
        </w:rPr>
        <w:t>Headquarters staff, and the contractor Review team.  At the Exit Conference, initial findings and corrective actions were discussed with MTA.</w:t>
      </w:r>
      <w:r w:rsidR="00EA1155">
        <w:rPr>
          <w:sz w:val="28"/>
          <w:szCs w:val="28"/>
        </w:rPr>
        <w:t xml:space="preserve"> </w:t>
      </w:r>
      <w:r>
        <w:rPr>
          <w:sz w:val="28"/>
          <w:szCs w:val="28"/>
        </w:rPr>
        <w:t>The Review identified a number of deficiencies and MTA worked with the contractor Review team to implement corrective actions. In April of 2010, contractor Review team conduct</w:t>
      </w:r>
      <w:r w:rsidR="00BA7A16">
        <w:rPr>
          <w:sz w:val="28"/>
          <w:szCs w:val="28"/>
        </w:rPr>
        <w:t>ed an on-site</w:t>
      </w:r>
      <w:r>
        <w:rPr>
          <w:sz w:val="28"/>
          <w:szCs w:val="28"/>
        </w:rPr>
        <w:t xml:space="preserve"> follow-up of MTA’s Title VI efforts as part of MTA’s Triennial and State Management Review. This Draft Report incorporates the corrective actions taken from April 2009 to April 2010 and reflects the observations of the Review team in April 2010 to assess implementation of the corrective actions.</w:t>
      </w:r>
    </w:p>
    <w:p w:rsidR="00EA1155" w:rsidRDefault="00EA1155" w:rsidP="00EA1155">
      <w:pPr>
        <w:rPr>
          <w:color w:val="FF6600"/>
        </w:rPr>
      </w:pPr>
    </w:p>
    <w:p w:rsidR="00EA1155" w:rsidRDefault="00EA1155">
      <w:pPr>
        <w:spacing w:line="360" w:lineRule="auto"/>
        <w:rPr>
          <w:sz w:val="28"/>
          <w:szCs w:val="28"/>
        </w:rPr>
      </w:pPr>
    </w:p>
    <w:p w:rsidR="00EA1155" w:rsidRDefault="00EA1155">
      <w:pPr>
        <w:spacing w:line="360" w:lineRule="auto"/>
        <w:jc w:val="both"/>
        <w:rPr>
          <w:sz w:val="28"/>
          <w:szCs w:val="28"/>
        </w:rPr>
      </w:pPr>
    </w:p>
    <w:p w:rsidR="00EA1155" w:rsidRDefault="00EA1155">
      <w:pPr>
        <w:spacing w:line="360" w:lineRule="auto"/>
        <w:jc w:val="both"/>
        <w:rPr>
          <w:sz w:val="28"/>
          <w:szCs w:val="28"/>
        </w:rPr>
      </w:pPr>
    </w:p>
    <w:p w:rsidR="0033261D" w:rsidRDefault="0033261D">
      <w:pPr>
        <w:rPr>
          <w:b/>
          <w:caps/>
          <w:sz w:val="28"/>
          <w:szCs w:val="28"/>
        </w:rPr>
      </w:pPr>
      <w:bookmarkStart w:id="11" w:name="_Toc106790242"/>
      <w:bookmarkStart w:id="12" w:name="_Toc263595835"/>
      <w:r>
        <w:rPr>
          <w:sz w:val="28"/>
          <w:szCs w:val="28"/>
        </w:rPr>
        <w:br w:type="page"/>
      </w:r>
    </w:p>
    <w:p w:rsidR="00EA1155" w:rsidRDefault="00EA1155">
      <w:pPr>
        <w:pStyle w:val="BHLevel1"/>
        <w:tabs>
          <w:tab w:val="clear" w:pos="720"/>
        </w:tabs>
        <w:ind w:left="0" w:firstLine="0"/>
        <w:rPr>
          <w:sz w:val="28"/>
          <w:szCs w:val="28"/>
        </w:rPr>
      </w:pPr>
      <w:r>
        <w:rPr>
          <w:sz w:val="28"/>
          <w:szCs w:val="28"/>
          <w:u w:val="none"/>
        </w:rPr>
        <w:lastRenderedPageBreak/>
        <w:t xml:space="preserve">VI. </w:t>
      </w:r>
      <w:r>
        <w:rPr>
          <w:sz w:val="28"/>
          <w:szCs w:val="28"/>
          <w:u w:val="none"/>
        </w:rPr>
        <w:tab/>
      </w:r>
      <w:r>
        <w:rPr>
          <w:sz w:val="28"/>
          <w:szCs w:val="28"/>
        </w:rPr>
        <w:t>FINDINGS AND RECOMMENDATIONS</w:t>
      </w:r>
      <w:bookmarkEnd w:id="11"/>
      <w:bookmarkEnd w:id="12"/>
    </w:p>
    <w:p w:rsidR="00EA1155" w:rsidRDefault="00EA1155"/>
    <w:p w:rsidR="00EA1155" w:rsidRDefault="00EA1155">
      <w:pPr>
        <w:spacing w:line="360" w:lineRule="auto"/>
        <w:rPr>
          <w:sz w:val="28"/>
          <w:szCs w:val="28"/>
        </w:rPr>
      </w:pPr>
      <w:r>
        <w:rPr>
          <w:sz w:val="28"/>
          <w:szCs w:val="28"/>
        </w:rPr>
        <w:t xml:space="preserve">The Title VI Compliance Review focused on MTA's compliance with the General Requirements </w:t>
      </w:r>
      <w:r w:rsidR="00F50032">
        <w:rPr>
          <w:sz w:val="28"/>
          <w:szCs w:val="28"/>
        </w:rPr>
        <w:t>and Guidelines,</w:t>
      </w:r>
      <w:r>
        <w:rPr>
          <w:sz w:val="28"/>
          <w:szCs w:val="28"/>
        </w:rPr>
        <w:t xml:space="preserve"> the Program-Specific Requirements</w:t>
      </w:r>
      <w:r w:rsidR="00F50032">
        <w:rPr>
          <w:sz w:val="28"/>
          <w:szCs w:val="28"/>
        </w:rPr>
        <w:t xml:space="preserve"> and Guidelines for Recipients Serving Large Urbanized Areas, and the Program-Specific Requirements and Guidelines for State DOTs and Other Administering Agencies</w:t>
      </w:r>
      <w:r>
        <w:rPr>
          <w:sz w:val="28"/>
          <w:szCs w:val="28"/>
        </w:rPr>
        <w:t>.  This section describes the requirements, guidance and findings at the time of the Compliance Review site visit</w:t>
      </w:r>
      <w:r w:rsidR="00F50032">
        <w:rPr>
          <w:sz w:val="28"/>
          <w:szCs w:val="28"/>
        </w:rPr>
        <w:t xml:space="preserve"> and during the on-site follow-up during April 2010.</w:t>
      </w:r>
      <w:r>
        <w:rPr>
          <w:sz w:val="28"/>
          <w:szCs w:val="28"/>
        </w:rPr>
        <w:t xml:space="preserve">  </w:t>
      </w:r>
      <w:r w:rsidRPr="00A54BD9">
        <w:rPr>
          <w:sz w:val="28"/>
          <w:szCs w:val="28"/>
        </w:rPr>
        <w:t xml:space="preserve">In summary, </w:t>
      </w:r>
      <w:r w:rsidR="00F50032">
        <w:rPr>
          <w:sz w:val="28"/>
          <w:szCs w:val="28"/>
        </w:rPr>
        <w:t xml:space="preserve">at the time of the initial site visit in April 2009, </w:t>
      </w:r>
      <w:r w:rsidRPr="00A54BD9">
        <w:rPr>
          <w:sz w:val="28"/>
          <w:szCs w:val="28"/>
        </w:rPr>
        <w:t>deficiencies were identified in nine of the 16 requirements of the Title VI Circular</w:t>
      </w:r>
      <w:r w:rsidR="00F50032">
        <w:rPr>
          <w:sz w:val="28"/>
          <w:szCs w:val="28"/>
        </w:rPr>
        <w:t>:  LEP Language Assistance Plan, Notice to Beneficiaries of Protection Under Title VI, System-wide Service Standards and Policies, Evaluation of Fare and Service Changes, Monitoring Transit Service, Statewide Planning Activities, Program Administration, Providing Assistance to Subrecipients, and Monitoring Subrecipients.</w:t>
      </w:r>
      <w:r w:rsidRPr="00A54BD9">
        <w:rPr>
          <w:sz w:val="28"/>
          <w:szCs w:val="28"/>
        </w:rPr>
        <w:t xml:space="preserve">   Advisory Comments were made in two areas</w:t>
      </w:r>
      <w:r w:rsidR="00F50032">
        <w:rPr>
          <w:sz w:val="28"/>
          <w:szCs w:val="28"/>
        </w:rPr>
        <w:t>: List of Title VI Investigations, Complaints, and Lawsuits, and Environmental Justice Analyses of Construction Projects</w:t>
      </w:r>
      <w:r w:rsidRPr="00A54BD9">
        <w:rPr>
          <w:sz w:val="28"/>
          <w:szCs w:val="28"/>
        </w:rPr>
        <w:t>.</w:t>
      </w:r>
      <w:r w:rsidR="00F50032">
        <w:rPr>
          <w:sz w:val="28"/>
          <w:szCs w:val="28"/>
        </w:rPr>
        <w:t xml:space="preserve"> </w:t>
      </w:r>
    </w:p>
    <w:p w:rsidR="00F50032" w:rsidRDefault="00F50032">
      <w:pPr>
        <w:spacing w:line="360" w:lineRule="auto"/>
        <w:rPr>
          <w:sz w:val="28"/>
          <w:szCs w:val="28"/>
        </w:rPr>
      </w:pPr>
    </w:p>
    <w:p w:rsidR="00F50032" w:rsidRDefault="00F50032">
      <w:pPr>
        <w:spacing w:line="360" w:lineRule="auto"/>
        <w:rPr>
          <w:sz w:val="28"/>
          <w:szCs w:val="28"/>
        </w:rPr>
      </w:pPr>
      <w:r>
        <w:rPr>
          <w:sz w:val="28"/>
          <w:szCs w:val="28"/>
        </w:rPr>
        <w:t>Subsequent to the site visit</w:t>
      </w:r>
      <w:r w:rsidR="00405827">
        <w:rPr>
          <w:sz w:val="28"/>
          <w:szCs w:val="28"/>
        </w:rPr>
        <w:t xml:space="preserve"> and confirmed at the on-site follow-up in April 2010</w:t>
      </w:r>
      <w:r>
        <w:rPr>
          <w:sz w:val="28"/>
          <w:szCs w:val="28"/>
        </w:rPr>
        <w:t>, MTA provided sufficient documentation to close the deficiencies in all nine areas</w:t>
      </w:r>
      <w:r w:rsidR="00BA7A16">
        <w:rPr>
          <w:sz w:val="28"/>
          <w:szCs w:val="28"/>
        </w:rPr>
        <w:t xml:space="preserve"> and address the advisory comments</w:t>
      </w:r>
      <w:r>
        <w:rPr>
          <w:sz w:val="28"/>
          <w:szCs w:val="28"/>
        </w:rPr>
        <w:t>.</w:t>
      </w:r>
    </w:p>
    <w:p w:rsidR="00EA1155" w:rsidRDefault="00EA1155">
      <w:pPr>
        <w:spacing w:line="360" w:lineRule="auto"/>
        <w:rPr>
          <w:sz w:val="28"/>
          <w:szCs w:val="28"/>
        </w:rPr>
      </w:pPr>
    </w:p>
    <w:p w:rsidR="00EA1155" w:rsidRDefault="00EA1155">
      <w:pPr>
        <w:pStyle w:val="Heading4"/>
        <w:rPr>
          <w:sz w:val="28"/>
          <w:szCs w:val="28"/>
        </w:rPr>
      </w:pPr>
      <w:r>
        <w:rPr>
          <w:sz w:val="28"/>
          <w:szCs w:val="28"/>
        </w:rPr>
        <w:t>FINDINGS OF THE GENERAL REQUIREMENTS</w:t>
      </w:r>
      <w:r w:rsidR="00C31270">
        <w:rPr>
          <w:sz w:val="28"/>
          <w:szCs w:val="28"/>
        </w:rPr>
        <w:t xml:space="preserve"> AND GUIDELINES</w:t>
      </w:r>
    </w:p>
    <w:p w:rsidR="00EA1155" w:rsidRDefault="00EA1155"/>
    <w:p w:rsidR="00EA1155" w:rsidRPr="006F5090" w:rsidRDefault="00EA1155">
      <w:pPr>
        <w:pStyle w:val="BHLevel2"/>
        <w:rPr>
          <w:sz w:val="28"/>
          <w:szCs w:val="28"/>
        </w:rPr>
      </w:pPr>
      <w:bookmarkStart w:id="13" w:name="_Toc201633542"/>
      <w:bookmarkStart w:id="14" w:name="_Toc263595836"/>
      <w:r w:rsidRPr="006F5090">
        <w:rPr>
          <w:sz w:val="28"/>
          <w:szCs w:val="28"/>
        </w:rPr>
        <w:t>Inclusive Public Participation</w:t>
      </w:r>
      <w:bookmarkEnd w:id="13"/>
      <w:bookmarkEnd w:id="14"/>
    </w:p>
    <w:p w:rsidR="00EA1155" w:rsidRPr="006F5090" w:rsidRDefault="00EA1155">
      <w:pPr>
        <w:pStyle w:val="Outlinea"/>
        <w:numPr>
          <w:ilvl w:val="0"/>
          <w:numId w:val="0"/>
        </w:numPr>
        <w:rPr>
          <w:i/>
          <w:iCs/>
          <w:sz w:val="28"/>
        </w:rPr>
      </w:pPr>
      <w:r w:rsidRPr="006F5090">
        <w:rPr>
          <w:b/>
          <w:sz w:val="28"/>
          <w:szCs w:val="28"/>
        </w:rPr>
        <w:t>Guidance:</w:t>
      </w:r>
      <w:r w:rsidRPr="006F5090">
        <w:rPr>
          <w:sz w:val="28"/>
          <w:szCs w:val="28"/>
        </w:rPr>
        <w:t xml:space="preserve"> </w:t>
      </w:r>
      <w:r w:rsidRPr="006F5090">
        <w:rPr>
          <w:i/>
          <w:iCs/>
          <w:sz w:val="28"/>
        </w:rPr>
        <w:t xml:space="preserve">FTA recipients should seek out and consider the viewpoints of minority, low-income, and LEP populations in the course of conducting public </w:t>
      </w:r>
      <w:r w:rsidRPr="006F5090">
        <w:rPr>
          <w:i/>
          <w:iCs/>
          <w:sz w:val="28"/>
        </w:rPr>
        <w:lastRenderedPageBreak/>
        <w:t>outreach and involvement activities.  An agency’s public participation strategy shall offer early and continuous opportunities for the public to be involved in the identification of social, economic, and environmental impacts of proposed transportation decisions.</w:t>
      </w:r>
    </w:p>
    <w:p w:rsidR="00EA1155" w:rsidRPr="00EA73AD" w:rsidRDefault="00EA1155">
      <w:pPr>
        <w:spacing w:line="360" w:lineRule="auto"/>
        <w:rPr>
          <w:sz w:val="28"/>
          <w:szCs w:val="28"/>
          <w:highlight w:val="yellow"/>
        </w:rPr>
      </w:pPr>
    </w:p>
    <w:p w:rsidR="00EA1155" w:rsidRPr="00BA5984" w:rsidRDefault="00EA1155">
      <w:pPr>
        <w:spacing w:line="360" w:lineRule="auto"/>
        <w:rPr>
          <w:sz w:val="28"/>
          <w:szCs w:val="28"/>
        </w:rPr>
      </w:pPr>
      <w:r w:rsidRPr="00BA5984">
        <w:rPr>
          <w:b/>
          <w:sz w:val="28"/>
          <w:szCs w:val="28"/>
        </w:rPr>
        <w:t>Finding</w:t>
      </w:r>
      <w:r w:rsidR="00BA03CA">
        <w:rPr>
          <w:b/>
          <w:sz w:val="28"/>
          <w:szCs w:val="28"/>
        </w:rPr>
        <w:t>s</w:t>
      </w:r>
      <w:r w:rsidRPr="00BA5984">
        <w:rPr>
          <w:b/>
          <w:sz w:val="28"/>
          <w:szCs w:val="28"/>
        </w:rPr>
        <w:t>:</w:t>
      </w:r>
      <w:r w:rsidRPr="00BA5984">
        <w:rPr>
          <w:sz w:val="28"/>
          <w:szCs w:val="28"/>
        </w:rPr>
        <w:t xml:space="preserve"> During this Title VI Compliance Review of M</w:t>
      </w:r>
      <w:r w:rsidR="00BA5984">
        <w:rPr>
          <w:sz w:val="28"/>
          <w:szCs w:val="28"/>
        </w:rPr>
        <w:t>TA</w:t>
      </w:r>
      <w:r w:rsidRPr="00BA5984">
        <w:rPr>
          <w:sz w:val="28"/>
          <w:szCs w:val="28"/>
        </w:rPr>
        <w:t>, no deficiencies were found regarding M</w:t>
      </w:r>
      <w:r w:rsidR="00BA5984">
        <w:rPr>
          <w:sz w:val="28"/>
          <w:szCs w:val="28"/>
        </w:rPr>
        <w:t>TA</w:t>
      </w:r>
      <w:r w:rsidRPr="00BA5984">
        <w:rPr>
          <w:sz w:val="28"/>
          <w:szCs w:val="28"/>
        </w:rPr>
        <w:t>’s compliance with FTA guidance for Inclusive Public Participation.  M</w:t>
      </w:r>
      <w:r w:rsidR="00BA5984">
        <w:rPr>
          <w:sz w:val="28"/>
          <w:szCs w:val="28"/>
        </w:rPr>
        <w:t>TA</w:t>
      </w:r>
      <w:r w:rsidRPr="00BA5984">
        <w:rPr>
          <w:sz w:val="28"/>
          <w:szCs w:val="28"/>
        </w:rPr>
        <w:t xml:space="preserve"> presented sufficient documentation to demonstrate that its public participation satisfied the requirements of the Circular.  </w:t>
      </w:r>
      <w:r w:rsidR="00BA5984">
        <w:rPr>
          <w:sz w:val="28"/>
          <w:szCs w:val="28"/>
        </w:rPr>
        <w:t xml:space="preserve">During the site visit, the MTA Title VI Coordinator provided documentation to show that she had attended numerous public meetings on behalf of the MTA to ensure that the viewpoints of minority and low-income persons were considered.  These include public hearings on fare and service changes and meetings of the MTA’s Citizens Advisory Committee (CAC). </w:t>
      </w:r>
    </w:p>
    <w:p w:rsidR="00EA1155" w:rsidRDefault="00EA1155">
      <w:pPr>
        <w:spacing w:line="360" w:lineRule="auto"/>
        <w:rPr>
          <w:sz w:val="28"/>
          <w:szCs w:val="28"/>
        </w:rPr>
      </w:pPr>
    </w:p>
    <w:p w:rsidR="00EA1155" w:rsidRDefault="00EA1155">
      <w:pPr>
        <w:pStyle w:val="BHLevel2"/>
        <w:spacing w:line="360" w:lineRule="auto"/>
        <w:rPr>
          <w:sz w:val="28"/>
          <w:szCs w:val="28"/>
        </w:rPr>
      </w:pPr>
      <w:bookmarkStart w:id="15" w:name="_Toc201633543"/>
      <w:bookmarkStart w:id="16" w:name="_Toc263595837"/>
      <w:r>
        <w:rPr>
          <w:sz w:val="28"/>
          <w:szCs w:val="28"/>
        </w:rPr>
        <w:t>Language Access to LEP Persons</w:t>
      </w:r>
      <w:bookmarkEnd w:id="15"/>
      <w:bookmarkEnd w:id="16"/>
    </w:p>
    <w:p w:rsidR="00EA1155" w:rsidRDefault="00EA1155">
      <w:pPr>
        <w:pStyle w:val="Outline10"/>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EA1155" w:rsidRDefault="00EA1155">
      <w:pPr>
        <w:spacing w:line="360" w:lineRule="auto"/>
      </w:pPr>
    </w:p>
    <w:p w:rsidR="00EA1155" w:rsidRDefault="00EA1155">
      <w:pPr>
        <w:spacing w:line="360" w:lineRule="auto"/>
        <w:rPr>
          <w:sz w:val="28"/>
          <w:szCs w:val="28"/>
        </w:rPr>
      </w:pPr>
      <w:r>
        <w:rPr>
          <w:b/>
          <w:sz w:val="28"/>
          <w:szCs w:val="28"/>
        </w:rPr>
        <w:t>Finding</w:t>
      </w:r>
      <w:r w:rsidR="00BA03CA">
        <w:rPr>
          <w:b/>
          <w:sz w:val="28"/>
          <w:szCs w:val="28"/>
        </w:rPr>
        <w:t>s</w:t>
      </w:r>
      <w:r>
        <w:rPr>
          <w:b/>
          <w:sz w:val="28"/>
          <w:szCs w:val="28"/>
        </w:rPr>
        <w:t>:</w:t>
      </w:r>
      <w:r>
        <w:rPr>
          <w:sz w:val="28"/>
          <w:szCs w:val="28"/>
        </w:rPr>
        <w:t xml:space="preserve">   </w:t>
      </w:r>
      <w:r w:rsidR="00D10226">
        <w:rPr>
          <w:sz w:val="28"/>
          <w:szCs w:val="28"/>
        </w:rPr>
        <w:t>During this Title VI</w:t>
      </w:r>
      <w:r w:rsidR="00F3222E">
        <w:rPr>
          <w:sz w:val="28"/>
          <w:szCs w:val="28"/>
        </w:rPr>
        <w:t xml:space="preserve"> Compliance Review of MTA,</w:t>
      </w:r>
      <w:r>
        <w:rPr>
          <w:sz w:val="28"/>
          <w:szCs w:val="28"/>
        </w:rPr>
        <w:t xml:space="preserve"> deficiencies were found regarding MT</w:t>
      </w:r>
      <w:r w:rsidR="00F3222E">
        <w:rPr>
          <w:sz w:val="28"/>
          <w:szCs w:val="28"/>
        </w:rPr>
        <w:t>A</w:t>
      </w:r>
      <w:r>
        <w:rPr>
          <w:sz w:val="28"/>
          <w:szCs w:val="28"/>
        </w:rPr>
        <w:t xml:space="preserve">’s compliance with FTA requirements for Language Access to LEP persons.  </w:t>
      </w:r>
    </w:p>
    <w:p w:rsidR="00EA1155" w:rsidRDefault="00EA1155">
      <w:pPr>
        <w:spacing w:line="360" w:lineRule="auto"/>
        <w:rPr>
          <w:sz w:val="28"/>
          <w:szCs w:val="28"/>
        </w:rPr>
      </w:pPr>
    </w:p>
    <w:p w:rsidR="00EA1155" w:rsidRDefault="00EA1155">
      <w:pPr>
        <w:spacing w:line="360" w:lineRule="auto"/>
        <w:rPr>
          <w:sz w:val="28"/>
          <w:szCs w:val="28"/>
        </w:rPr>
      </w:pPr>
      <w:r>
        <w:rPr>
          <w:sz w:val="28"/>
          <w:szCs w:val="28"/>
        </w:rPr>
        <w:t>Prior to the site visit</w:t>
      </w:r>
      <w:r w:rsidR="00AA726B">
        <w:rPr>
          <w:sz w:val="28"/>
          <w:szCs w:val="28"/>
        </w:rPr>
        <w:t>, MTA provided a L</w:t>
      </w:r>
      <w:r w:rsidR="00F3222E">
        <w:rPr>
          <w:sz w:val="28"/>
          <w:szCs w:val="28"/>
        </w:rPr>
        <w:t xml:space="preserve">anguage Assistance </w:t>
      </w:r>
      <w:r w:rsidR="00AA726B">
        <w:rPr>
          <w:sz w:val="28"/>
          <w:szCs w:val="28"/>
        </w:rPr>
        <w:t>P</w:t>
      </w:r>
      <w:r w:rsidR="00F3222E">
        <w:rPr>
          <w:sz w:val="28"/>
          <w:szCs w:val="28"/>
        </w:rPr>
        <w:t>lan</w:t>
      </w:r>
      <w:r w:rsidR="00AA726B">
        <w:rPr>
          <w:sz w:val="28"/>
          <w:szCs w:val="28"/>
        </w:rPr>
        <w:t xml:space="preserve"> for its core bus service.  </w:t>
      </w:r>
      <w:r>
        <w:rPr>
          <w:sz w:val="28"/>
          <w:szCs w:val="28"/>
        </w:rPr>
        <w:t xml:space="preserve">During the </w:t>
      </w:r>
      <w:r w:rsidR="00363B2F">
        <w:rPr>
          <w:sz w:val="28"/>
          <w:szCs w:val="28"/>
        </w:rPr>
        <w:t xml:space="preserve">initial </w:t>
      </w:r>
      <w:r>
        <w:rPr>
          <w:sz w:val="28"/>
          <w:szCs w:val="28"/>
        </w:rPr>
        <w:t xml:space="preserve">site visit, MTA demonstrated that it did include the </w:t>
      </w:r>
      <w:r>
        <w:rPr>
          <w:sz w:val="28"/>
          <w:szCs w:val="28"/>
        </w:rPr>
        <w:lastRenderedPageBreak/>
        <w:t xml:space="preserve">LEP four factor assessment and the development of a Language Assistance Plan as required by the current FTA Circular 4702.1A for their core bus service, but did not provide the same detailed plan for heavy rail, light rail, commuter rail, or commuter bus.  </w:t>
      </w:r>
    </w:p>
    <w:p w:rsidR="00F3222E" w:rsidRDefault="00F3222E">
      <w:pPr>
        <w:spacing w:line="360" w:lineRule="auto"/>
        <w:rPr>
          <w:sz w:val="28"/>
          <w:szCs w:val="28"/>
        </w:rPr>
      </w:pPr>
    </w:p>
    <w:p w:rsidR="00F3222E" w:rsidRDefault="00F3222E">
      <w:pPr>
        <w:spacing w:line="360" w:lineRule="auto"/>
        <w:rPr>
          <w:sz w:val="28"/>
          <w:szCs w:val="28"/>
        </w:rPr>
      </w:pPr>
      <w:r>
        <w:rPr>
          <w:sz w:val="28"/>
          <w:szCs w:val="28"/>
        </w:rPr>
        <w:t>Following the site visit, MTA provided do</w:t>
      </w:r>
      <w:r w:rsidR="00363B2F">
        <w:rPr>
          <w:sz w:val="28"/>
          <w:szCs w:val="28"/>
        </w:rPr>
        <w:t xml:space="preserve">cumentation to show that it had made significant progress in </w:t>
      </w:r>
      <w:r>
        <w:rPr>
          <w:sz w:val="28"/>
          <w:szCs w:val="28"/>
        </w:rPr>
        <w:t xml:space="preserve">developing Language Assistance </w:t>
      </w:r>
      <w:r w:rsidR="00A51422">
        <w:rPr>
          <w:sz w:val="28"/>
          <w:szCs w:val="28"/>
        </w:rPr>
        <w:t xml:space="preserve">Plans </w:t>
      </w:r>
      <w:r>
        <w:rPr>
          <w:sz w:val="28"/>
          <w:szCs w:val="28"/>
        </w:rPr>
        <w:t xml:space="preserve">for all modes. </w:t>
      </w:r>
      <w:r w:rsidR="00363B2F">
        <w:rPr>
          <w:sz w:val="28"/>
          <w:szCs w:val="28"/>
        </w:rPr>
        <w:t>The recent retirement of the Title VI Officer, had delayed full completion, however, MTA’s Director of the Office of Fair Practices was committed to implementation.</w:t>
      </w:r>
    </w:p>
    <w:p w:rsidR="00F3222E" w:rsidRDefault="00F3222E">
      <w:pPr>
        <w:spacing w:line="360" w:lineRule="auto"/>
        <w:rPr>
          <w:sz w:val="28"/>
          <w:szCs w:val="28"/>
        </w:rPr>
      </w:pPr>
    </w:p>
    <w:p w:rsidR="00EA1155" w:rsidRDefault="00EA1155">
      <w:pPr>
        <w:spacing w:line="360" w:lineRule="auto"/>
        <w:rPr>
          <w:sz w:val="28"/>
          <w:szCs w:val="28"/>
        </w:rPr>
      </w:pPr>
      <w:r>
        <w:rPr>
          <w:sz w:val="28"/>
          <w:szCs w:val="28"/>
        </w:rPr>
        <w:t>After the site visit, MTA provided the following response</w:t>
      </w:r>
      <w:r w:rsidR="00A51422">
        <w:rPr>
          <w:sz w:val="28"/>
          <w:szCs w:val="28"/>
        </w:rPr>
        <w:t xml:space="preserve"> regarding LEP plans for its subrecipients</w:t>
      </w:r>
      <w:r>
        <w:rPr>
          <w:sz w:val="28"/>
          <w:szCs w:val="28"/>
        </w:rPr>
        <w:t>:</w:t>
      </w:r>
    </w:p>
    <w:p w:rsidR="00EA1155" w:rsidRPr="006C722D" w:rsidRDefault="00EA1155" w:rsidP="00363B2F">
      <w:pPr>
        <w:ind w:left="720"/>
        <w:rPr>
          <w:i/>
          <w:sz w:val="28"/>
        </w:rPr>
      </w:pPr>
      <w:r w:rsidRPr="006C722D">
        <w:rPr>
          <w:i/>
          <w:sz w:val="28"/>
        </w:rPr>
        <w:t>Statewide Planning will work one-to-one with each sub-recipient to ensure that LEP plans are developed.  This will be accomplished through the use of a task order consultant.  We are currently working to identify a consultant with the appropriate expertise to provide this technical assistance.  It is anticipated that a consultant will be under contract in July 2009 and that each of our sub-recipients will have an updated LEP plan in place by December 2009.  SWP will work to ensure the LEP plans remain current and are implemented by making the LEP update a work element in each of the LOTS five-year Transportation Development Plan (TDP) update, and by requiring each grantee submit as part of their annual grant application material that describes and supports the fact they did LEP activities over the past year.   As noted in the Compliance Review, LEP plans do not currently exist.  The requirement to include LEP as a work element in the TDP process has already been implemented and the requirement to have the sub-recipient provide additional documentation regarding LEP activity will be added to our FY 2011 application.</w:t>
      </w:r>
    </w:p>
    <w:p w:rsidR="00EA1155" w:rsidRDefault="00EA1155">
      <w:pPr>
        <w:spacing w:line="360" w:lineRule="auto"/>
        <w:rPr>
          <w:sz w:val="28"/>
          <w:szCs w:val="28"/>
        </w:rPr>
      </w:pPr>
    </w:p>
    <w:p w:rsidR="00EA1155" w:rsidRDefault="00A51422">
      <w:pPr>
        <w:spacing w:line="360" w:lineRule="auto"/>
        <w:rPr>
          <w:sz w:val="28"/>
          <w:szCs w:val="28"/>
        </w:rPr>
      </w:pPr>
      <w:r>
        <w:rPr>
          <w:sz w:val="28"/>
          <w:szCs w:val="28"/>
        </w:rPr>
        <w:lastRenderedPageBreak/>
        <w:t xml:space="preserve">During the </w:t>
      </w:r>
      <w:r w:rsidR="00405827">
        <w:rPr>
          <w:sz w:val="28"/>
          <w:szCs w:val="28"/>
        </w:rPr>
        <w:t>on-</w:t>
      </w:r>
      <w:r>
        <w:rPr>
          <w:sz w:val="28"/>
          <w:szCs w:val="28"/>
        </w:rPr>
        <w:t xml:space="preserve">site </w:t>
      </w:r>
      <w:r w:rsidR="00405827">
        <w:rPr>
          <w:sz w:val="28"/>
          <w:szCs w:val="28"/>
        </w:rPr>
        <w:t xml:space="preserve">follow-up </w:t>
      </w:r>
      <w:r>
        <w:rPr>
          <w:sz w:val="28"/>
          <w:szCs w:val="28"/>
        </w:rPr>
        <w:t xml:space="preserve">in April 2010, it was determined that MTA </w:t>
      </w:r>
      <w:r w:rsidR="00363B2F">
        <w:rPr>
          <w:sz w:val="28"/>
          <w:szCs w:val="28"/>
        </w:rPr>
        <w:t>had obtained</w:t>
      </w:r>
      <w:r>
        <w:rPr>
          <w:sz w:val="28"/>
          <w:szCs w:val="28"/>
        </w:rPr>
        <w:t xml:space="preserve"> LEP Plans from </w:t>
      </w:r>
      <w:r w:rsidR="00363B2F">
        <w:rPr>
          <w:sz w:val="28"/>
          <w:szCs w:val="28"/>
        </w:rPr>
        <w:t xml:space="preserve">most </w:t>
      </w:r>
      <w:r>
        <w:rPr>
          <w:sz w:val="28"/>
          <w:szCs w:val="28"/>
        </w:rPr>
        <w:t>its subrecipients.</w:t>
      </w:r>
    </w:p>
    <w:p w:rsidR="00A51422" w:rsidRDefault="00A51422">
      <w:pPr>
        <w:spacing w:line="360" w:lineRule="auto"/>
        <w:rPr>
          <w:sz w:val="28"/>
          <w:szCs w:val="28"/>
        </w:rPr>
      </w:pPr>
    </w:p>
    <w:p w:rsidR="00A51422" w:rsidRDefault="00A51422">
      <w:pPr>
        <w:spacing w:line="360" w:lineRule="auto"/>
        <w:rPr>
          <w:sz w:val="28"/>
          <w:szCs w:val="28"/>
        </w:rPr>
      </w:pPr>
      <w:r>
        <w:rPr>
          <w:sz w:val="28"/>
          <w:szCs w:val="28"/>
        </w:rPr>
        <w:t>The deficiency in this area is now closed.</w:t>
      </w:r>
    </w:p>
    <w:p w:rsidR="00831124" w:rsidRPr="00FF638B" w:rsidRDefault="00831124">
      <w:pPr>
        <w:spacing w:line="360" w:lineRule="auto"/>
        <w:rPr>
          <w:sz w:val="28"/>
          <w:szCs w:val="28"/>
        </w:rPr>
      </w:pPr>
    </w:p>
    <w:p w:rsidR="00EA1155" w:rsidRDefault="00EA1155">
      <w:pPr>
        <w:pStyle w:val="BHLevel2"/>
        <w:spacing w:line="360" w:lineRule="auto"/>
        <w:rPr>
          <w:sz w:val="28"/>
          <w:szCs w:val="28"/>
        </w:rPr>
      </w:pPr>
      <w:bookmarkStart w:id="17" w:name="_Toc201633544"/>
      <w:bookmarkStart w:id="18" w:name="_Toc263595838"/>
      <w:r>
        <w:rPr>
          <w:sz w:val="28"/>
          <w:szCs w:val="28"/>
        </w:rPr>
        <w:t>Title VI Complaint Procedures</w:t>
      </w:r>
      <w:bookmarkEnd w:id="17"/>
      <w:bookmarkEnd w:id="18"/>
    </w:p>
    <w:p w:rsidR="00EA1155" w:rsidRDefault="00EA1155">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EA1155" w:rsidRDefault="00EA1155">
      <w:pPr>
        <w:spacing w:line="360" w:lineRule="auto"/>
        <w:rPr>
          <w:b/>
          <w:sz w:val="28"/>
          <w:szCs w:val="28"/>
        </w:rPr>
      </w:pPr>
    </w:p>
    <w:p w:rsidR="00EA1155" w:rsidRDefault="00EA1155">
      <w:pPr>
        <w:spacing w:line="360" w:lineRule="auto"/>
        <w:rPr>
          <w:sz w:val="28"/>
          <w:szCs w:val="28"/>
        </w:rPr>
      </w:pPr>
      <w:r>
        <w:rPr>
          <w:b/>
          <w:sz w:val="28"/>
          <w:szCs w:val="28"/>
        </w:rPr>
        <w:t>Finding</w:t>
      </w:r>
      <w:r w:rsidR="00BA03CA">
        <w:rPr>
          <w:b/>
          <w:sz w:val="28"/>
          <w:szCs w:val="28"/>
        </w:rPr>
        <w:t>s</w:t>
      </w:r>
      <w:r>
        <w:rPr>
          <w:b/>
          <w:sz w:val="28"/>
          <w:szCs w:val="28"/>
        </w:rPr>
        <w:t>:</w:t>
      </w:r>
      <w:r>
        <w:rPr>
          <w:sz w:val="28"/>
          <w:szCs w:val="28"/>
        </w:rPr>
        <w:t xml:space="preserve">  During the site visit of the Title VI Compliance Review of MTA, no deficiencies were found regarding MTA’s compliance with FTA requirements for Title VI Complaint Procedures</w:t>
      </w:r>
      <w:r w:rsidR="00B20486">
        <w:rPr>
          <w:sz w:val="28"/>
          <w:szCs w:val="28"/>
        </w:rPr>
        <w:t>.  During the Review, MTA provided documentation to show that it had a Title VI complaint procedure that conformed to FTA C 4702.1A.  Information on how to file a complaint was on the MTA website and in its Title VI brochure. During the initial site visit, MTA discussed its internal process for handling Title VI complaints.  The Office of Fair Practices handled all civil rights complaints, including Title VI. There was a written internal complaint procedure for the Office.</w:t>
      </w:r>
    </w:p>
    <w:p w:rsidR="00363B2F" w:rsidRDefault="00363B2F">
      <w:pPr>
        <w:spacing w:line="360" w:lineRule="auto"/>
        <w:rPr>
          <w:sz w:val="28"/>
          <w:szCs w:val="28"/>
        </w:rPr>
      </w:pPr>
    </w:p>
    <w:p w:rsidR="00EA1155" w:rsidRDefault="00EA1155">
      <w:pPr>
        <w:pStyle w:val="BHLevel2"/>
        <w:spacing w:line="360" w:lineRule="auto"/>
        <w:rPr>
          <w:sz w:val="28"/>
          <w:szCs w:val="28"/>
        </w:rPr>
      </w:pPr>
      <w:bookmarkStart w:id="19" w:name="_Toc201633545"/>
      <w:bookmarkStart w:id="20" w:name="_Toc263595839"/>
      <w:r>
        <w:rPr>
          <w:sz w:val="28"/>
          <w:szCs w:val="28"/>
        </w:rPr>
        <w:t>Record of Title VI Investigations, Complaints, and Lawsuits</w:t>
      </w:r>
      <w:bookmarkEnd w:id="19"/>
      <w:bookmarkEnd w:id="20"/>
    </w:p>
    <w:p w:rsidR="00EA1155" w:rsidRDefault="00EA1155">
      <w:pPr>
        <w:rPr>
          <w:i/>
          <w:iCs/>
          <w:kern w:val="32"/>
          <w:sz w:val="28"/>
        </w:rPr>
      </w:pPr>
      <w:r>
        <w:rPr>
          <w:b/>
          <w:sz w:val="28"/>
          <w:szCs w:val="28"/>
        </w:rPr>
        <w:t xml:space="preserve">Requirement: </w:t>
      </w:r>
      <w:r>
        <w:rPr>
          <w:i/>
          <w:iCs/>
          <w:kern w:val="32"/>
          <w:sz w:val="28"/>
        </w:rPr>
        <w:t xml:space="preserve">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w:t>
      </w:r>
      <w:r>
        <w:rPr>
          <w:i/>
          <w:iCs/>
          <w:kern w:val="32"/>
          <w:sz w:val="28"/>
        </w:rPr>
        <w:lastRenderedPageBreak/>
        <w:t>investigation, lawsuit, or complaint; and actions taken by the recipient in response to the investigation, lawsuit, or complaint.</w:t>
      </w:r>
    </w:p>
    <w:p w:rsidR="00EA1155" w:rsidRDefault="00EA1155">
      <w:pPr>
        <w:pStyle w:val="ReferenceLine"/>
        <w:spacing w:line="360" w:lineRule="auto"/>
        <w:rPr>
          <w:sz w:val="28"/>
          <w:szCs w:val="28"/>
        </w:rPr>
      </w:pPr>
    </w:p>
    <w:p w:rsidR="00EA1155" w:rsidRDefault="00EA1155">
      <w:pPr>
        <w:spacing w:line="360" w:lineRule="auto"/>
        <w:rPr>
          <w:sz w:val="28"/>
          <w:szCs w:val="28"/>
        </w:rPr>
      </w:pPr>
      <w:r>
        <w:rPr>
          <w:b/>
          <w:sz w:val="28"/>
          <w:szCs w:val="28"/>
        </w:rPr>
        <w:t>Finding</w:t>
      </w:r>
      <w:r w:rsidR="00BA03CA">
        <w:rPr>
          <w:b/>
          <w:sz w:val="28"/>
          <w:szCs w:val="28"/>
        </w:rPr>
        <w:t>s</w:t>
      </w:r>
      <w:r>
        <w:rPr>
          <w:b/>
          <w:sz w:val="28"/>
          <w:szCs w:val="28"/>
        </w:rPr>
        <w:t xml:space="preserve">: </w:t>
      </w:r>
      <w:r>
        <w:rPr>
          <w:sz w:val="28"/>
          <w:szCs w:val="28"/>
        </w:rPr>
        <w:t xml:space="preserve">During this Title VI Compliance Review of MTA, no deficiencies were found regarding MTA’s compliance with FTA requirements for Record of Title VI Investigations, Complaints, and Lawsuits.  The Review team did note, however, that the original list submitted by MTA only included lawsuits.  As a result, the Review team advised MTA to </w:t>
      </w:r>
      <w:r w:rsidRPr="00304EC2">
        <w:rPr>
          <w:sz w:val="28"/>
        </w:rPr>
        <w:t xml:space="preserve">document customer Title VI complaints that come through </w:t>
      </w:r>
      <w:r>
        <w:rPr>
          <w:sz w:val="28"/>
        </w:rPr>
        <w:t xml:space="preserve">the </w:t>
      </w:r>
      <w:r w:rsidRPr="00304EC2">
        <w:rPr>
          <w:sz w:val="28"/>
        </w:rPr>
        <w:t>customer service center. The MTA Office of Fair Practice should investigate all complaints and report to management.</w:t>
      </w:r>
    </w:p>
    <w:p w:rsidR="00EA1155" w:rsidRDefault="00EA1155">
      <w:pPr>
        <w:spacing w:line="360" w:lineRule="auto"/>
        <w:rPr>
          <w:kern w:val="32"/>
          <w:sz w:val="28"/>
        </w:rPr>
      </w:pPr>
    </w:p>
    <w:p w:rsidR="00EA1155" w:rsidRPr="00B20486" w:rsidRDefault="00B20486">
      <w:pPr>
        <w:spacing w:line="360" w:lineRule="auto"/>
        <w:rPr>
          <w:iCs/>
          <w:kern w:val="32"/>
          <w:sz w:val="28"/>
        </w:rPr>
      </w:pPr>
      <w:r w:rsidRPr="00B20486">
        <w:rPr>
          <w:sz w:val="28"/>
          <w:szCs w:val="28"/>
        </w:rPr>
        <w:t xml:space="preserve">Subsequent to the initial site visit, </w:t>
      </w:r>
      <w:r>
        <w:rPr>
          <w:sz w:val="28"/>
          <w:szCs w:val="28"/>
        </w:rPr>
        <w:t>MT</w:t>
      </w:r>
      <w:r w:rsidR="00831124">
        <w:rPr>
          <w:sz w:val="28"/>
          <w:szCs w:val="28"/>
        </w:rPr>
        <w:t xml:space="preserve">A revised its documentation of </w:t>
      </w:r>
      <w:r>
        <w:rPr>
          <w:sz w:val="28"/>
          <w:szCs w:val="28"/>
        </w:rPr>
        <w:t>Record of Title VI Investigations, Complaints, and Lawsuits to include all Title VI complaints.</w:t>
      </w:r>
    </w:p>
    <w:p w:rsidR="00EA1155" w:rsidRDefault="00EA1155">
      <w:pPr>
        <w:spacing w:line="360" w:lineRule="auto"/>
        <w:rPr>
          <w:bCs/>
          <w:sz w:val="28"/>
          <w:szCs w:val="28"/>
        </w:rPr>
      </w:pPr>
    </w:p>
    <w:p w:rsidR="00EA1155" w:rsidRDefault="00EA1155">
      <w:pPr>
        <w:pStyle w:val="BHLevel2"/>
        <w:spacing w:line="360" w:lineRule="auto"/>
        <w:rPr>
          <w:sz w:val="28"/>
          <w:szCs w:val="28"/>
        </w:rPr>
      </w:pPr>
      <w:bookmarkStart w:id="21" w:name="_Toc201633546"/>
      <w:bookmarkStart w:id="22" w:name="_Toc263595840"/>
      <w:r>
        <w:rPr>
          <w:sz w:val="28"/>
          <w:szCs w:val="28"/>
        </w:rPr>
        <w:t>Notice to Beneficiaries of Protection Under Title VI</w:t>
      </w:r>
      <w:bookmarkEnd w:id="21"/>
      <w:bookmarkEnd w:id="22"/>
    </w:p>
    <w:p w:rsidR="00EA1155" w:rsidRDefault="00EA1155">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EA1155" w:rsidRDefault="00EA1155">
      <w:pPr>
        <w:spacing w:line="360" w:lineRule="auto"/>
        <w:rPr>
          <w:sz w:val="28"/>
          <w:szCs w:val="28"/>
        </w:rPr>
      </w:pPr>
    </w:p>
    <w:p w:rsidR="00EA1155" w:rsidRDefault="00EA1155" w:rsidP="00EA1155">
      <w:pPr>
        <w:spacing w:line="360" w:lineRule="auto"/>
        <w:rPr>
          <w:sz w:val="28"/>
          <w:szCs w:val="28"/>
        </w:rPr>
      </w:pPr>
      <w:r>
        <w:rPr>
          <w:b/>
          <w:sz w:val="28"/>
          <w:szCs w:val="28"/>
        </w:rPr>
        <w:t>Finding</w:t>
      </w:r>
      <w:r w:rsidR="00BA03CA">
        <w:rPr>
          <w:b/>
          <w:sz w:val="28"/>
          <w:szCs w:val="28"/>
        </w:rPr>
        <w:t>s</w:t>
      </w:r>
      <w:r>
        <w:rPr>
          <w:b/>
          <w:sz w:val="28"/>
          <w:szCs w:val="28"/>
        </w:rPr>
        <w:t xml:space="preserve">:  </w:t>
      </w:r>
      <w:r>
        <w:rPr>
          <w:sz w:val="28"/>
          <w:szCs w:val="28"/>
        </w:rPr>
        <w:t xml:space="preserve">During this Title VI Compliance Review of MTA, deficiencies were found regarding MTA’s compliance with FTA requirements for Notice to Beneficiaries of Protection Under Title VI.  At the time of the </w:t>
      </w:r>
      <w:r w:rsidR="00B20486">
        <w:rPr>
          <w:sz w:val="28"/>
          <w:szCs w:val="28"/>
        </w:rPr>
        <w:t xml:space="preserve">initial </w:t>
      </w:r>
      <w:r>
        <w:rPr>
          <w:sz w:val="28"/>
          <w:szCs w:val="28"/>
        </w:rPr>
        <w:t xml:space="preserve">Compliance Review site visit, MTA had developed a Title VI Brochure and car card that included two of the three required elements, as shown on the following table:  </w:t>
      </w:r>
    </w:p>
    <w:p w:rsidR="00EA1155" w:rsidRDefault="00EA1155" w:rsidP="00EA115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778"/>
        <w:gridCol w:w="1440"/>
        <w:gridCol w:w="1440"/>
      </w:tblGrid>
      <w:tr w:rsidR="00890ADF" w:rsidTr="0033261D">
        <w:tc>
          <w:tcPr>
            <w:tcW w:w="5778" w:type="dxa"/>
          </w:tcPr>
          <w:p w:rsidR="00890ADF" w:rsidRDefault="00890ADF">
            <w:pPr>
              <w:rPr>
                <w:b/>
                <w:bCs/>
                <w:sz w:val="24"/>
                <w:szCs w:val="28"/>
              </w:rPr>
            </w:pPr>
            <w:r>
              <w:rPr>
                <w:b/>
                <w:bCs/>
                <w:sz w:val="28"/>
                <w:szCs w:val="28"/>
              </w:rPr>
              <w:lastRenderedPageBreak/>
              <w:br w:type="page"/>
            </w:r>
            <w:r>
              <w:rPr>
                <w:b/>
                <w:bCs/>
                <w:sz w:val="24"/>
                <w:szCs w:val="28"/>
              </w:rPr>
              <w:t>Elements Required in Title VI Notification</w:t>
            </w:r>
          </w:p>
          <w:p w:rsidR="00890ADF" w:rsidRDefault="00890ADF">
            <w:pPr>
              <w:rPr>
                <w:b/>
                <w:bCs/>
                <w:sz w:val="22"/>
                <w:szCs w:val="28"/>
              </w:rPr>
            </w:pPr>
            <w:r>
              <w:rPr>
                <w:b/>
                <w:bCs/>
                <w:sz w:val="22"/>
                <w:szCs w:val="28"/>
              </w:rPr>
              <w:t>(Per FTA Circular 4702.1A Chapter IV Section 5.a)</w:t>
            </w:r>
          </w:p>
          <w:p w:rsidR="00890ADF" w:rsidRDefault="00890ADF">
            <w:pPr>
              <w:rPr>
                <w:b/>
                <w:bCs/>
                <w:sz w:val="24"/>
                <w:szCs w:val="28"/>
              </w:rPr>
            </w:pPr>
          </w:p>
        </w:tc>
        <w:tc>
          <w:tcPr>
            <w:tcW w:w="1440" w:type="dxa"/>
          </w:tcPr>
          <w:p w:rsidR="00890ADF" w:rsidRDefault="00890ADF" w:rsidP="00890ADF">
            <w:pPr>
              <w:jc w:val="center"/>
              <w:rPr>
                <w:b/>
                <w:bCs/>
                <w:sz w:val="24"/>
                <w:szCs w:val="28"/>
              </w:rPr>
            </w:pPr>
            <w:r>
              <w:rPr>
                <w:b/>
                <w:bCs/>
                <w:sz w:val="24"/>
                <w:szCs w:val="28"/>
              </w:rPr>
              <w:t>Included in MTA 2009 Policy?</w:t>
            </w:r>
          </w:p>
        </w:tc>
        <w:tc>
          <w:tcPr>
            <w:tcW w:w="1440" w:type="dxa"/>
          </w:tcPr>
          <w:p w:rsidR="00890ADF" w:rsidRDefault="00890ADF" w:rsidP="00890ADF">
            <w:pPr>
              <w:jc w:val="center"/>
              <w:rPr>
                <w:b/>
                <w:bCs/>
                <w:sz w:val="24"/>
                <w:szCs w:val="28"/>
              </w:rPr>
            </w:pPr>
            <w:r>
              <w:rPr>
                <w:b/>
                <w:bCs/>
                <w:sz w:val="24"/>
                <w:szCs w:val="28"/>
              </w:rPr>
              <w:t>Included in MTA 2010 Policy?</w:t>
            </w:r>
          </w:p>
        </w:tc>
      </w:tr>
      <w:tr w:rsidR="00890ADF" w:rsidTr="0033261D">
        <w:tc>
          <w:tcPr>
            <w:tcW w:w="5778" w:type="dxa"/>
          </w:tcPr>
          <w:p w:rsidR="00890ADF" w:rsidRDefault="00890ADF" w:rsidP="00831124">
            <w:pPr>
              <w:rPr>
                <w:sz w:val="22"/>
                <w:szCs w:val="28"/>
              </w:rPr>
            </w:pPr>
            <w:r>
              <w:rPr>
                <w:sz w:val="22"/>
                <w:szCs w:val="28"/>
              </w:rPr>
              <w:t>A statement that the agency operates programs without regard to race, color, and national origin</w:t>
            </w:r>
          </w:p>
        </w:tc>
        <w:tc>
          <w:tcPr>
            <w:tcW w:w="1440" w:type="dxa"/>
          </w:tcPr>
          <w:p w:rsidR="00890ADF" w:rsidRDefault="00890ADF">
            <w:pPr>
              <w:jc w:val="center"/>
              <w:rPr>
                <w:sz w:val="22"/>
                <w:szCs w:val="28"/>
              </w:rPr>
            </w:pPr>
            <w:r>
              <w:rPr>
                <w:sz w:val="22"/>
                <w:szCs w:val="28"/>
              </w:rPr>
              <w:t>Yes</w:t>
            </w:r>
          </w:p>
        </w:tc>
        <w:tc>
          <w:tcPr>
            <w:tcW w:w="1440" w:type="dxa"/>
          </w:tcPr>
          <w:p w:rsidR="00890ADF" w:rsidRDefault="00890ADF">
            <w:pPr>
              <w:jc w:val="center"/>
              <w:rPr>
                <w:sz w:val="22"/>
                <w:szCs w:val="28"/>
              </w:rPr>
            </w:pPr>
            <w:r>
              <w:rPr>
                <w:sz w:val="22"/>
                <w:szCs w:val="28"/>
              </w:rPr>
              <w:t>Yes</w:t>
            </w:r>
          </w:p>
        </w:tc>
      </w:tr>
      <w:tr w:rsidR="00890ADF" w:rsidTr="0033261D">
        <w:tc>
          <w:tcPr>
            <w:tcW w:w="5778" w:type="dxa"/>
          </w:tcPr>
          <w:p w:rsidR="00890ADF" w:rsidRDefault="00890ADF" w:rsidP="00831124">
            <w:pPr>
              <w:rPr>
                <w:sz w:val="22"/>
                <w:szCs w:val="28"/>
              </w:rPr>
            </w:pPr>
            <w:r>
              <w:rPr>
                <w:sz w:val="22"/>
                <w:szCs w:val="28"/>
              </w:rPr>
              <w:t>A description of the procedures that members of the public should follow in order to request additional information on the recipient’s nondiscrimination obligations</w:t>
            </w:r>
          </w:p>
        </w:tc>
        <w:tc>
          <w:tcPr>
            <w:tcW w:w="1440" w:type="dxa"/>
          </w:tcPr>
          <w:p w:rsidR="00890ADF" w:rsidRDefault="00890ADF">
            <w:pPr>
              <w:jc w:val="center"/>
              <w:rPr>
                <w:sz w:val="22"/>
                <w:szCs w:val="28"/>
              </w:rPr>
            </w:pPr>
            <w:r>
              <w:rPr>
                <w:sz w:val="22"/>
                <w:szCs w:val="28"/>
              </w:rPr>
              <w:t>No</w:t>
            </w:r>
          </w:p>
        </w:tc>
        <w:tc>
          <w:tcPr>
            <w:tcW w:w="1440" w:type="dxa"/>
          </w:tcPr>
          <w:p w:rsidR="00890ADF" w:rsidRDefault="00890ADF">
            <w:pPr>
              <w:jc w:val="center"/>
              <w:rPr>
                <w:sz w:val="22"/>
                <w:szCs w:val="28"/>
              </w:rPr>
            </w:pPr>
            <w:r>
              <w:rPr>
                <w:sz w:val="22"/>
                <w:szCs w:val="28"/>
              </w:rPr>
              <w:t>Yes</w:t>
            </w:r>
          </w:p>
        </w:tc>
      </w:tr>
      <w:tr w:rsidR="00890ADF" w:rsidTr="0033261D">
        <w:tc>
          <w:tcPr>
            <w:tcW w:w="5778" w:type="dxa"/>
          </w:tcPr>
          <w:p w:rsidR="00890ADF" w:rsidRDefault="00890ADF" w:rsidP="00831124">
            <w:pPr>
              <w:rPr>
                <w:sz w:val="22"/>
                <w:szCs w:val="28"/>
              </w:rPr>
            </w:pPr>
            <w:r>
              <w:rPr>
                <w:sz w:val="22"/>
                <w:szCs w:val="28"/>
              </w:rPr>
              <w:t>A description of the procedures that members of the public should follow in order to file a discrimination complaint against the recipient.</w:t>
            </w:r>
          </w:p>
        </w:tc>
        <w:tc>
          <w:tcPr>
            <w:tcW w:w="1440" w:type="dxa"/>
          </w:tcPr>
          <w:p w:rsidR="00890ADF" w:rsidRDefault="00890ADF">
            <w:pPr>
              <w:jc w:val="center"/>
              <w:rPr>
                <w:sz w:val="22"/>
                <w:szCs w:val="28"/>
              </w:rPr>
            </w:pPr>
            <w:r>
              <w:rPr>
                <w:sz w:val="22"/>
                <w:szCs w:val="28"/>
              </w:rPr>
              <w:t>Yes</w:t>
            </w:r>
          </w:p>
        </w:tc>
        <w:tc>
          <w:tcPr>
            <w:tcW w:w="1440" w:type="dxa"/>
          </w:tcPr>
          <w:p w:rsidR="00890ADF" w:rsidRPr="00890ADF" w:rsidRDefault="00890ADF">
            <w:pPr>
              <w:jc w:val="center"/>
              <w:rPr>
                <w:sz w:val="22"/>
                <w:szCs w:val="28"/>
              </w:rPr>
            </w:pPr>
            <w:r>
              <w:rPr>
                <w:sz w:val="22"/>
                <w:szCs w:val="28"/>
              </w:rPr>
              <w:t>Yes</w:t>
            </w:r>
          </w:p>
        </w:tc>
      </w:tr>
    </w:tbl>
    <w:p w:rsidR="00EA1155" w:rsidRDefault="00EA1155" w:rsidP="00EA1155">
      <w:pPr>
        <w:ind w:left="360"/>
        <w:rPr>
          <w:sz w:val="28"/>
          <w:szCs w:val="28"/>
        </w:rPr>
      </w:pPr>
    </w:p>
    <w:p w:rsidR="00EA1155" w:rsidRDefault="00EA1155">
      <w:pPr>
        <w:spacing w:line="360" w:lineRule="auto"/>
        <w:rPr>
          <w:sz w:val="28"/>
          <w:szCs w:val="28"/>
        </w:rPr>
      </w:pPr>
      <w:r>
        <w:rPr>
          <w:sz w:val="28"/>
          <w:szCs w:val="28"/>
        </w:rPr>
        <w:t xml:space="preserve">The Review </w:t>
      </w:r>
      <w:r w:rsidR="00B20486">
        <w:rPr>
          <w:sz w:val="28"/>
          <w:szCs w:val="28"/>
        </w:rPr>
        <w:t xml:space="preserve">team </w:t>
      </w:r>
      <w:r>
        <w:rPr>
          <w:sz w:val="28"/>
          <w:szCs w:val="28"/>
        </w:rPr>
        <w:t xml:space="preserve">noted that the </w:t>
      </w:r>
      <w:r w:rsidR="00890ADF">
        <w:rPr>
          <w:sz w:val="28"/>
          <w:szCs w:val="28"/>
        </w:rPr>
        <w:t xml:space="preserve">2009 </w:t>
      </w:r>
      <w:r>
        <w:rPr>
          <w:sz w:val="28"/>
          <w:szCs w:val="28"/>
        </w:rPr>
        <w:t xml:space="preserve">brochure lacked any information or instruction on how an individual could get “additional information” if so interested.  The Review team also noted that while the brochure and car card were adequately distributed throughout the core bus system, they were not adequately distributed on heavy rail, light rail, commuter rail and commuter bus. </w:t>
      </w:r>
    </w:p>
    <w:p w:rsidR="00EA1155" w:rsidRDefault="00EA1155">
      <w:pPr>
        <w:spacing w:line="360" w:lineRule="auto"/>
        <w:rPr>
          <w:sz w:val="28"/>
          <w:szCs w:val="28"/>
        </w:rPr>
      </w:pPr>
    </w:p>
    <w:p w:rsidR="00EA1155" w:rsidRDefault="00EA1155">
      <w:pPr>
        <w:spacing w:line="360" w:lineRule="auto"/>
        <w:rPr>
          <w:sz w:val="28"/>
          <w:szCs w:val="28"/>
        </w:rPr>
      </w:pPr>
      <w:r>
        <w:rPr>
          <w:sz w:val="28"/>
          <w:szCs w:val="28"/>
        </w:rPr>
        <w:t xml:space="preserve">After the site visit, MTA submitted an updated brochure and car card along with notices to be installed in kiosks and placed throughout the rail system.  The updated brochure did include information on how an individual could get additional information if so interested. </w:t>
      </w:r>
      <w:r w:rsidR="00890ADF">
        <w:rPr>
          <w:sz w:val="28"/>
          <w:szCs w:val="28"/>
        </w:rPr>
        <w:t xml:space="preserve"> </w:t>
      </w:r>
      <w:r w:rsidR="00B20486">
        <w:rPr>
          <w:sz w:val="28"/>
          <w:szCs w:val="28"/>
        </w:rPr>
        <w:t>During the on-site follow-up, t</w:t>
      </w:r>
      <w:r>
        <w:rPr>
          <w:sz w:val="28"/>
          <w:szCs w:val="28"/>
        </w:rPr>
        <w:t>he Review team confirmed that MTA</w:t>
      </w:r>
      <w:r w:rsidR="00AC25B0">
        <w:rPr>
          <w:sz w:val="28"/>
          <w:szCs w:val="28"/>
        </w:rPr>
        <w:t xml:space="preserve"> wa</w:t>
      </w:r>
      <w:r>
        <w:rPr>
          <w:sz w:val="28"/>
          <w:szCs w:val="28"/>
        </w:rPr>
        <w:t>s adequately distributing the updated brochure throughout all transit modes.</w:t>
      </w:r>
      <w:r w:rsidR="00890ADF">
        <w:rPr>
          <w:sz w:val="28"/>
          <w:szCs w:val="28"/>
        </w:rPr>
        <w:t xml:space="preserve">  A copy of the Title VI kiosk poster is shown on the next page.</w:t>
      </w:r>
    </w:p>
    <w:p w:rsidR="00890ADF" w:rsidRDefault="00890ADF">
      <w:pPr>
        <w:spacing w:line="360" w:lineRule="auto"/>
        <w:rPr>
          <w:sz w:val="28"/>
          <w:szCs w:val="28"/>
        </w:rPr>
      </w:pPr>
    </w:p>
    <w:p w:rsidR="00890ADF" w:rsidRDefault="00AC25B0">
      <w:pPr>
        <w:spacing w:line="360" w:lineRule="auto"/>
        <w:rPr>
          <w:sz w:val="28"/>
          <w:szCs w:val="28"/>
        </w:rPr>
      </w:pPr>
      <w:r>
        <w:rPr>
          <w:sz w:val="28"/>
          <w:szCs w:val="28"/>
        </w:rPr>
        <w:t>The deficiency in this area is now closed.</w:t>
      </w:r>
    </w:p>
    <w:p w:rsidR="00EA1155" w:rsidRDefault="00890ADF">
      <w:pPr>
        <w:spacing w:line="360" w:lineRule="auto"/>
        <w:rPr>
          <w:sz w:val="28"/>
          <w:szCs w:val="28"/>
        </w:rPr>
      </w:pPr>
      <w:r>
        <w:rPr>
          <w:sz w:val="28"/>
          <w:szCs w:val="28"/>
        </w:rPr>
        <w:br w:type="page"/>
      </w:r>
      <w:r w:rsidR="00D0023D">
        <w:rPr>
          <w:noProof/>
          <w:sz w:val="28"/>
          <w:szCs w:val="28"/>
        </w:rPr>
        <w:lastRenderedPageBreak/>
        <w:drawing>
          <wp:inline distT="0" distB="0" distL="0" distR="0">
            <wp:extent cx="5772785" cy="74377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72785" cy="7437755"/>
                    </a:xfrm>
                    <a:prstGeom prst="rect">
                      <a:avLst/>
                    </a:prstGeom>
                    <a:noFill/>
                    <a:ln w="9525">
                      <a:noFill/>
                      <a:miter lim="800000"/>
                      <a:headEnd/>
                      <a:tailEnd/>
                    </a:ln>
                  </pic:spPr>
                </pic:pic>
              </a:graphicData>
            </a:graphic>
          </wp:inline>
        </w:drawing>
      </w:r>
    </w:p>
    <w:p w:rsidR="00EA1155" w:rsidRDefault="00EA1155">
      <w:pPr>
        <w:pStyle w:val="BHLevel2"/>
        <w:spacing w:line="360" w:lineRule="auto"/>
        <w:rPr>
          <w:sz w:val="28"/>
          <w:szCs w:val="28"/>
        </w:rPr>
      </w:pPr>
      <w:bookmarkStart w:id="23" w:name="_Toc201633547"/>
      <w:bookmarkStart w:id="24" w:name="_Toc263595841"/>
      <w:r>
        <w:rPr>
          <w:sz w:val="28"/>
          <w:szCs w:val="28"/>
        </w:rPr>
        <w:lastRenderedPageBreak/>
        <w:t>Annual Title VI Certification and Assurance</w:t>
      </w:r>
      <w:bookmarkEnd w:id="23"/>
      <w:bookmarkEnd w:id="24"/>
    </w:p>
    <w:p w:rsidR="00EA1155" w:rsidRDefault="00EA1155">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EA1155" w:rsidRDefault="00EA1155">
      <w:pPr>
        <w:spacing w:line="360" w:lineRule="auto"/>
        <w:rPr>
          <w:sz w:val="28"/>
          <w:szCs w:val="28"/>
        </w:rPr>
      </w:pPr>
    </w:p>
    <w:p w:rsidR="00EA1155" w:rsidRDefault="00EA1155">
      <w:pPr>
        <w:spacing w:line="360" w:lineRule="auto"/>
        <w:rPr>
          <w:color w:val="0000FF"/>
          <w:sz w:val="28"/>
          <w:szCs w:val="28"/>
        </w:rPr>
      </w:pPr>
      <w:r>
        <w:rPr>
          <w:b/>
          <w:sz w:val="28"/>
          <w:szCs w:val="28"/>
        </w:rPr>
        <w:t>Findings:</w:t>
      </w:r>
      <w:r>
        <w:rPr>
          <w:sz w:val="28"/>
          <w:szCs w:val="28"/>
        </w:rPr>
        <w:t xml:space="preserve"> During this Title VI Compliance Review of </w:t>
      </w:r>
      <w:r w:rsidR="00D10226">
        <w:rPr>
          <w:sz w:val="28"/>
          <w:szCs w:val="28"/>
        </w:rPr>
        <w:t>MTA</w:t>
      </w:r>
      <w:r>
        <w:rPr>
          <w:sz w:val="28"/>
          <w:szCs w:val="28"/>
        </w:rPr>
        <w:t>, no deficiencies were found regarding MTA’s compliance with FTA requirements for Annual Title VI Certification and Assurance.  The FTA Civil Rights Assurance is incorporated in the Annual Certifications and Assurances submitted annually to FTA through the Transportation Electronic Award and Management (TEAM) system.  MTA executed its FY 20</w:t>
      </w:r>
      <w:r w:rsidR="00FE6C52">
        <w:rPr>
          <w:sz w:val="28"/>
          <w:szCs w:val="28"/>
        </w:rPr>
        <w:t>10</w:t>
      </w:r>
      <w:r>
        <w:rPr>
          <w:sz w:val="28"/>
          <w:szCs w:val="28"/>
        </w:rPr>
        <w:t xml:space="preserve"> Annual Certifications and Assurances in TEAM on </w:t>
      </w:r>
      <w:r w:rsidR="00FE6C52">
        <w:rPr>
          <w:sz w:val="28"/>
          <w:szCs w:val="28"/>
        </w:rPr>
        <w:t>10/16/</w:t>
      </w:r>
      <w:r>
        <w:rPr>
          <w:sz w:val="28"/>
          <w:szCs w:val="28"/>
        </w:rPr>
        <w:t>2009</w:t>
      </w:r>
      <w:r w:rsidR="00FE6C52">
        <w:rPr>
          <w:sz w:val="28"/>
          <w:szCs w:val="28"/>
        </w:rPr>
        <w:t>.  MTA</w:t>
      </w:r>
      <w:r>
        <w:rPr>
          <w:sz w:val="28"/>
          <w:szCs w:val="28"/>
        </w:rPr>
        <w:t xml:space="preserve"> checked as applicable,</w:t>
      </w:r>
      <w:r w:rsidRPr="00FE6C52">
        <w:rPr>
          <w:b/>
          <w:sz w:val="28"/>
          <w:szCs w:val="28"/>
        </w:rPr>
        <w:t xml:space="preserve"> </w:t>
      </w:r>
      <w:r w:rsidRPr="00FE6C52">
        <w:rPr>
          <w:i/>
          <w:sz w:val="28"/>
          <w:szCs w:val="28"/>
        </w:rPr>
        <w:t>01. Certifications and Assurances required of all applicants</w:t>
      </w:r>
      <w:r>
        <w:rPr>
          <w:sz w:val="28"/>
          <w:szCs w:val="28"/>
        </w:rPr>
        <w:t xml:space="preserve">.  This is the category where the nondiscrimination assurance is located.  </w:t>
      </w:r>
    </w:p>
    <w:p w:rsidR="00EA1155" w:rsidRDefault="00EA1155">
      <w:pPr>
        <w:spacing w:line="360" w:lineRule="auto"/>
        <w:rPr>
          <w:sz w:val="28"/>
          <w:szCs w:val="28"/>
        </w:rPr>
      </w:pPr>
    </w:p>
    <w:p w:rsidR="00EA1155" w:rsidRDefault="00EA1155">
      <w:pPr>
        <w:pStyle w:val="BHLevel2"/>
        <w:spacing w:line="360" w:lineRule="auto"/>
        <w:rPr>
          <w:sz w:val="28"/>
          <w:szCs w:val="28"/>
        </w:rPr>
      </w:pPr>
      <w:bookmarkStart w:id="25" w:name="_Toc201633548"/>
      <w:bookmarkStart w:id="26" w:name="_Toc263595842"/>
      <w:r>
        <w:rPr>
          <w:sz w:val="28"/>
          <w:szCs w:val="28"/>
        </w:rPr>
        <w:t>Environmental Justice Analysis of Construction Projects</w:t>
      </w:r>
      <w:bookmarkEnd w:id="25"/>
      <w:bookmarkEnd w:id="26"/>
    </w:p>
    <w:p w:rsidR="00EA1155" w:rsidRDefault="00EA1155">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EA1155" w:rsidRDefault="00EA1155">
      <w:pPr>
        <w:spacing w:line="360" w:lineRule="auto"/>
        <w:rPr>
          <w:sz w:val="28"/>
          <w:szCs w:val="28"/>
        </w:rPr>
      </w:pPr>
    </w:p>
    <w:p w:rsidR="00EA1155" w:rsidRDefault="00EA1155">
      <w:pPr>
        <w:spacing w:line="360" w:lineRule="auto"/>
        <w:rPr>
          <w:sz w:val="28"/>
          <w:szCs w:val="28"/>
        </w:rPr>
      </w:pPr>
      <w:r>
        <w:rPr>
          <w:b/>
          <w:sz w:val="28"/>
          <w:szCs w:val="28"/>
        </w:rPr>
        <w:t>Findings:</w:t>
      </w:r>
      <w:r>
        <w:rPr>
          <w:sz w:val="28"/>
          <w:szCs w:val="28"/>
        </w:rPr>
        <w:t xml:space="preserve"> During this Title VI Compliance Review of MTA, no deficiencies were found regarding MTA’s compliance with FTA guidance for Environmental Justice (EJ) Analyses of Construction Projects.  </w:t>
      </w:r>
      <w:r w:rsidRPr="00C864E9">
        <w:rPr>
          <w:sz w:val="28"/>
          <w:szCs w:val="28"/>
        </w:rPr>
        <w:t xml:space="preserve">During the Compliance Review, </w:t>
      </w:r>
      <w:r w:rsidR="00C864E9">
        <w:rPr>
          <w:sz w:val="28"/>
          <w:szCs w:val="28"/>
        </w:rPr>
        <w:lastRenderedPageBreak/>
        <w:t>MTA provided documentation on conducting EJ analyses on construction projects as part of its environmental review.  A review of the</w:t>
      </w:r>
      <w:r>
        <w:rPr>
          <w:sz w:val="28"/>
          <w:szCs w:val="28"/>
        </w:rPr>
        <w:t xml:space="preserve"> documents</w:t>
      </w:r>
      <w:r w:rsidR="00C864E9">
        <w:rPr>
          <w:sz w:val="28"/>
          <w:szCs w:val="28"/>
        </w:rPr>
        <w:t xml:space="preserve"> showed</w:t>
      </w:r>
      <w:r>
        <w:rPr>
          <w:sz w:val="28"/>
          <w:szCs w:val="28"/>
        </w:rPr>
        <w:t xml:space="preserve"> MTA generally followed FTA guidance for EJ analyses of construction projects, </w:t>
      </w:r>
      <w:r w:rsidR="00C864E9">
        <w:rPr>
          <w:sz w:val="28"/>
          <w:szCs w:val="28"/>
        </w:rPr>
        <w:t xml:space="preserve">especially for larger projects. </w:t>
      </w:r>
      <w:r w:rsidR="00831124">
        <w:rPr>
          <w:sz w:val="28"/>
          <w:szCs w:val="28"/>
        </w:rPr>
        <w:t xml:space="preserve"> </w:t>
      </w:r>
      <w:r w:rsidR="00C864E9">
        <w:rPr>
          <w:sz w:val="28"/>
          <w:szCs w:val="28"/>
        </w:rPr>
        <w:t xml:space="preserve">During the </w:t>
      </w:r>
      <w:r w:rsidR="00AE39CF">
        <w:rPr>
          <w:sz w:val="28"/>
          <w:szCs w:val="28"/>
        </w:rPr>
        <w:t xml:space="preserve">initial </w:t>
      </w:r>
      <w:r w:rsidR="00C864E9">
        <w:rPr>
          <w:sz w:val="28"/>
          <w:szCs w:val="28"/>
        </w:rPr>
        <w:t xml:space="preserve">site visit, MTA did not document that it had conducted EJ analyses for its small projects that do not require an elaborate environmental review.  MTA was advised to take steps to ensure that all </w:t>
      </w:r>
      <w:r w:rsidR="00432379">
        <w:rPr>
          <w:sz w:val="28"/>
          <w:szCs w:val="28"/>
        </w:rPr>
        <w:t xml:space="preserve">projects subject to an environmental review have an EJ component.  </w:t>
      </w:r>
      <w:r w:rsidR="00C864E9">
        <w:rPr>
          <w:sz w:val="28"/>
          <w:szCs w:val="28"/>
        </w:rPr>
        <w:t xml:space="preserve">Subsequent to the initial site visit, MTA issued a Memorandum that documented that </w:t>
      </w:r>
      <w:r w:rsidR="00C864E9" w:rsidRPr="00432379">
        <w:rPr>
          <w:i/>
          <w:sz w:val="28"/>
          <w:szCs w:val="28"/>
        </w:rPr>
        <w:t>an Environmental Justice analysis will be added to the environmental documentation phase of all projects subject to an environmental review</w:t>
      </w:r>
      <w:r w:rsidR="00C864E9">
        <w:rPr>
          <w:sz w:val="28"/>
          <w:szCs w:val="28"/>
        </w:rPr>
        <w:t>.</w:t>
      </w:r>
    </w:p>
    <w:p w:rsidR="00432379" w:rsidRDefault="00432379">
      <w:pPr>
        <w:spacing w:line="360" w:lineRule="auto"/>
        <w:rPr>
          <w:sz w:val="28"/>
          <w:szCs w:val="28"/>
        </w:rPr>
      </w:pPr>
    </w:p>
    <w:p w:rsidR="00EA1155" w:rsidRDefault="00432379" w:rsidP="00EA1155">
      <w:pPr>
        <w:spacing w:line="360" w:lineRule="auto"/>
        <w:rPr>
          <w:sz w:val="28"/>
          <w:szCs w:val="28"/>
        </w:rPr>
      </w:pPr>
      <w:r>
        <w:rPr>
          <w:sz w:val="28"/>
          <w:szCs w:val="28"/>
        </w:rPr>
        <w:t xml:space="preserve">During the on-site </w:t>
      </w:r>
      <w:r w:rsidR="00EA1155">
        <w:rPr>
          <w:sz w:val="28"/>
          <w:szCs w:val="28"/>
        </w:rPr>
        <w:t xml:space="preserve">follow-up visit in April 2010, MTA also submitted documentation of </w:t>
      </w:r>
      <w:r w:rsidR="00AE39CF">
        <w:rPr>
          <w:sz w:val="28"/>
          <w:szCs w:val="28"/>
        </w:rPr>
        <w:t>its</w:t>
      </w:r>
      <w:r w:rsidR="00EA1155">
        <w:rPr>
          <w:sz w:val="28"/>
          <w:szCs w:val="28"/>
        </w:rPr>
        <w:t xml:space="preserve"> efforts with respect to EJ</w:t>
      </w:r>
      <w:r>
        <w:rPr>
          <w:sz w:val="28"/>
          <w:szCs w:val="28"/>
        </w:rPr>
        <w:t xml:space="preserve"> analyses</w:t>
      </w:r>
      <w:r w:rsidR="00EA1155">
        <w:rPr>
          <w:sz w:val="28"/>
          <w:szCs w:val="28"/>
        </w:rPr>
        <w:t xml:space="preserve"> on smaller construction projects.  These efforts included a requirement to conduct </w:t>
      </w:r>
      <w:r>
        <w:rPr>
          <w:sz w:val="28"/>
          <w:szCs w:val="28"/>
        </w:rPr>
        <w:t xml:space="preserve">EJ </w:t>
      </w:r>
      <w:r w:rsidR="00EA1155">
        <w:rPr>
          <w:sz w:val="28"/>
          <w:szCs w:val="28"/>
        </w:rPr>
        <w:t>analys</w:t>
      </w:r>
      <w:r>
        <w:rPr>
          <w:sz w:val="28"/>
          <w:szCs w:val="28"/>
        </w:rPr>
        <w:t>e</w:t>
      </w:r>
      <w:r w:rsidR="00EA1155">
        <w:rPr>
          <w:sz w:val="28"/>
          <w:szCs w:val="28"/>
        </w:rPr>
        <w:t>s of the following five factors:</w:t>
      </w:r>
    </w:p>
    <w:p w:rsidR="00EA1155" w:rsidRDefault="00EA1155" w:rsidP="00EA1155">
      <w:pPr>
        <w:spacing w:line="360" w:lineRule="auto"/>
        <w:rPr>
          <w:sz w:val="28"/>
          <w:szCs w:val="28"/>
        </w:rPr>
      </w:pPr>
    </w:p>
    <w:p w:rsidR="00EA1155" w:rsidRPr="002C76C1" w:rsidRDefault="00EA1155" w:rsidP="002E2E63">
      <w:pPr>
        <w:numPr>
          <w:ilvl w:val="0"/>
          <w:numId w:val="27"/>
        </w:numPr>
        <w:spacing w:before="100" w:beforeAutospacing="1" w:after="100" w:afterAutospacing="1"/>
        <w:rPr>
          <w:sz w:val="28"/>
        </w:rPr>
      </w:pPr>
      <w:r w:rsidRPr="002C76C1">
        <w:rPr>
          <w:sz w:val="28"/>
        </w:rPr>
        <w:t xml:space="preserve">Identify and map locations of low-income and minority populations using U.S. Census Bureau data; </w:t>
      </w:r>
    </w:p>
    <w:p w:rsidR="00EA1155" w:rsidRPr="002C76C1" w:rsidRDefault="00EA1155" w:rsidP="002E2E63">
      <w:pPr>
        <w:numPr>
          <w:ilvl w:val="0"/>
          <w:numId w:val="27"/>
        </w:numPr>
        <w:spacing w:before="100" w:beforeAutospacing="1" w:after="100" w:afterAutospacing="1"/>
        <w:rPr>
          <w:sz w:val="28"/>
        </w:rPr>
      </w:pPr>
      <w:r w:rsidRPr="002C76C1">
        <w:rPr>
          <w:sz w:val="28"/>
        </w:rPr>
        <w:t>Conduct assessment of disproportionately high and adverse project impacts;</w:t>
      </w:r>
    </w:p>
    <w:p w:rsidR="00EA1155" w:rsidRPr="002C76C1" w:rsidRDefault="00EA1155" w:rsidP="002E2E63">
      <w:pPr>
        <w:numPr>
          <w:ilvl w:val="0"/>
          <w:numId w:val="27"/>
        </w:numPr>
        <w:spacing w:before="100" w:beforeAutospacing="1" w:after="100" w:afterAutospacing="1"/>
        <w:rPr>
          <w:sz w:val="28"/>
        </w:rPr>
      </w:pPr>
      <w:r w:rsidRPr="002C76C1">
        <w:rPr>
          <w:sz w:val="28"/>
        </w:rPr>
        <w:t>Draw conclusions on impacts to identified EJ communities/populations;</w:t>
      </w:r>
    </w:p>
    <w:p w:rsidR="00EA1155" w:rsidRPr="002C76C1" w:rsidRDefault="00EA1155" w:rsidP="002E2E63">
      <w:pPr>
        <w:numPr>
          <w:ilvl w:val="0"/>
          <w:numId w:val="27"/>
        </w:numPr>
        <w:spacing w:before="100" w:beforeAutospacing="1" w:after="100" w:afterAutospacing="1"/>
        <w:rPr>
          <w:sz w:val="28"/>
        </w:rPr>
      </w:pPr>
      <w:r w:rsidRPr="002C76C1">
        <w:rPr>
          <w:sz w:val="28"/>
        </w:rPr>
        <w:t>Develop strategies to avoid, reduce or mitigate impacts to EJ communities/populations; and</w:t>
      </w:r>
    </w:p>
    <w:p w:rsidR="00EA1155" w:rsidRPr="002C76C1" w:rsidRDefault="00EA1155" w:rsidP="002E2E63">
      <w:pPr>
        <w:numPr>
          <w:ilvl w:val="0"/>
          <w:numId w:val="27"/>
        </w:numPr>
        <w:spacing w:before="100" w:beforeAutospacing="1" w:after="100" w:afterAutospacing="1"/>
        <w:rPr>
          <w:sz w:val="28"/>
        </w:rPr>
      </w:pPr>
      <w:r w:rsidRPr="002C76C1">
        <w:rPr>
          <w:sz w:val="28"/>
        </w:rPr>
        <w:t>Document and evaluate the public involvement process and coordination with any impacted EJ community/population.</w:t>
      </w:r>
    </w:p>
    <w:p w:rsidR="00EA1155" w:rsidRDefault="00EA1155" w:rsidP="00EA1155">
      <w:pPr>
        <w:spacing w:line="360" w:lineRule="auto"/>
        <w:rPr>
          <w:sz w:val="28"/>
          <w:szCs w:val="28"/>
        </w:rPr>
      </w:pPr>
    </w:p>
    <w:p w:rsidR="00EA1155" w:rsidRDefault="00EA1155" w:rsidP="00EA1155">
      <w:pPr>
        <w:spacing w:line="360" w:lineRule="auto"/>
        <w:rPr>
          <w:sz w:val="28"/>
          <w:szCs w:val="28"/>
        </w:rPr>
      </w:pPr>
      <w:r>
        <w:rPr>
          <w:sz w:val="28"/>
          <w:szCs w:val="28"/>
        </w:rPr>
        <w:lastRenderedPageBreak/>
        <w:t xml:space="preserve">The Review team noted that these factors were not the same as and were not a subset of the six elements </w:t>
      </w:r>
      <w:r w:rsidR="00432379">
        <w:rPr>
          <w:sz w:val="28"/>
          <w:szCs w:val="28"/>
        </w:rPr>
        <w:t>describ</w:t>
      </w:r>
      <w:r>
        <w:rPr>
          <w:sz w:val="28"/>
          <w:szCs w:val="28"/>
        </w:rPr>
        <w:t xml:space="preserve">ed </w:t>
      </w:r>
      <w:r w:rsidR="00432379">
        <w:rPr>
          <w:sz w:val="28"/>
          <w:szCs w:val="28"/>
        </w:rPr>
        <w:t>in</w:t>
      </w:r>
      <w:r>
        <w:rPr>
          <w:sz w:val="28"/>
          <w:szCs w:val="28"/>
        </w:rPr>
        <w:t xml:space="preserve"> FTA Circular 4702.1A.  The Review team acknowledged that</w:t>
      </w:r>
      <w:r w:rsidR="00432379">
        <w:rPr>
          <w:sz w:val="28"/>
          <w:szCs w:val="28"/>
        </w:rPr>
        <w:t>,</w:t>
      </w:r>
      <w:r>
        <w:rPr>
          <w:sz w:val="28"/>
          <w:szCs w:val="28"/>
        </w:rPr>
        <w:t xml:space="preserve"> for smaller projects requiring a Categorical Exclusion</w:t>
      </w:r>
      <w:r w:rsidR="00432379">
        <w:rPr>
          <w:sz w:val="28"/>
          <w:szCs w:val="28"/>
        </w:rPr>
        <w:t xml:space="preserve"> (CE)</w:t>
      </w:r>
      <w:r>
        <w:rPr>
          <w:sz w:val="28"/>
          <w:szCs w:val="28"/>
        </w:rPr>
        <w:t>, MTA did not have to analyze all six elements</w:t>
      </w:r>
      <w:r w:rsidR="00432379">
        <w:rPr>
          <w:sz w:val="28"/>
          <w:szCs w:val="28"/>
        </w:rPr>
        <w:t>,</w:t>
      </w:r>
      <w:r>
        <w:rPr>
          <w:sz w:val="28"/>
          <w:szCs w:val="28"/>
        </w:rPr>
        <w:t xml:space="preserve"> however, </w:t>
      </w:r>
      <w:r w:rsidR="00432379">
        <w:rPr>
          <w:sz w:val="28"/>
          <w:szCs w:val="28"/>
        </w:rPr>
        <w:t>in discussing</w:t>
      </w:r>
      <w:r>
        <w:rPr>
          <w:sz w:val="28"/>
          <w:szCs w:val="28"/>
        </w:rPr>
        <w:t xml:space="preserve"> the five elements being used, MTA indicated that they w</w:t>
      </w:r>
      <w:r w:rsidR="00432379">
        <w:rPr>
          <w:sz w:val="28"/>
          <w:szCs w:val="28"/>
        </w:rPr>
        <w:t>ould</w:t>
      </w:r>
      <w:r>
        <w:rPr>
          <w:sz w:val="28"/>
          <w:szCs w:val="28"/>
        </w:rPr>
        <w:t xml:space="preserve"> modify </w:t>
      </w:r>
      <w:r w:rsidR="00432379">
        <w:rPr>
          <w:sz w:val="28"/>
          <w:szCs w:val="28"/>
        </w:rPr>
        <w:t>i</w:t>
      </w:r>
      <w:r>
        <w:rPr>
          <w:sz w:val="28"/>
          <w:szCs w:val="28"/>
        </w:rPr>
        <w:t>t</w:t>
      </w:r>
      <w:r w:rsidR="00432379">
        <w:rPr>
          <w:sz w:val="28"/>
          <w:szCs w:val="28"/>
        </w:rPr>
        <w:t>s</w:t>
      </w:r>
      <w:r>
        <w:rPr>
          <w:sz w:val="28"/>
          <w:szCs w:val="28"/>
        </w:rPr>
        <w:t xml:space="preserve"> procedures to reflect those elements </w:t>
      </w:r>
      <w:r w:rsidR="00AE39CF">
        <w:rPr>
          <w:sz w:val="28"/>
          <w:szCs w:val="28"/>
        </w:rPr>
        <w:t>described in</w:t>
      </w:r>
      <w:r>
        <w:rPr>
          <w:sz w:val="28"/>
          <w:szCs w:val="28"/>
        </w:rPr>
        <w:t xml:space="preserve"> the Circular.</w:t>
      </w:r>
    </w:p>
    <w:p w:rsidR="00EA1155" w:rsidRDefault="00EA1155" w:rsidP="00EA1155">
      <w:pPr>
        <w:spacing w:line="360" w:lineRule="auto"/>
        <w:rPr>
          <w:sz w:val="28"/>
          <w:szCs w:val="28"/>
        </w:rPr>
      </w:pPr>
    </w:p>
    <w:p w:rsidR="00EA1155" w:rsidRDefault="00EA1155">
      <w:pPr>
        <w:pStyle w:val="BHLevel2"/>
        <w:spacing w:line="360" w:lineRule="auto"/>
        <w:rPr>
          <w:sz w:val="28"/>
          <w:szCs w:val="28"/>
        </w:rPr>
      </w:pPr>
      <w:bookmarkStart w:id="27" w:name="_Toc201633549"/>
      <w:bookmarkStart w:id="28" w:name="_Toc263595843"/>
      <w:r>
        <w:rPr>
          <w:sz w:val="28"/>
          <w:szCs w:val="28"/>
        </w:rPr>
        <w:t>Submit Title VI Program.</w:t>
      </w:r>
      <w:bookmarkEnd w:id="27"/>
      <w:bookmarkEnd w:id="28"/>
    </w:p>
    <w:p w:rsidR="00EA1155" w:rsidRDefault="00EA1155">
      <w:pPr>
        <w:rPr>
          <w:i/>
          <w:iCs/>
          <w:sz w:val="28"/>
          <w:szCs w:val="28"/>
        </w:rPr>
      </w:pPr>
      <w:r>
        <w:rPr>
          <w:b/>
          <w:sz w:val="28"/>
          <w:szCs w:val="28"/>
        </w:rPr>
        <w:t xml:space="preserve">Requirement:  </w:t>
      </w:r>
      <w:r>
        <w:rPr>
          <w:i/>
          <w:iCs/>
          <w:sz w:val="28"/>
          <w:szCs w:val="28"/>
        </w:rPr>
        <w:t>FTA recipients serving large urbanized areas are required to document their compliance with the general reporting requirements by submitting a Title VI Program to FTA’s Regional Civil Rights Officer once every three years.</w:t>
      </w:r>
    </w:p>
    <w:p w:rsidR="00EA1155" w:rsidRDefault="00EA1155">
      <w:pPr>
        <w:spacing w:line="360" w:lineRule="auto"/>
        <w:rPr>
          <w:sz w:val="28"/>
          <w:szCs w:val="28"/>
        </w:rPr>
      </w:pPr>
    </w:p>
    <w:p w:rsidR="00EA1155" w:rsidRDefault="00EA1155">
      <w:pPr>
        <w:spacing w:line="360" w:lineRule="auto"/>
        <w:rPr>
          <w:sz w:val="28"/>
          <w:szCs w:val="28"/>
        </w:rPr>
      </w:pPr>
      <w:r>
        <w:rPr>
          <w:b/>
          <w:sz w:val="28"/>
          <w:szCs w:val="28"/>
        </w:rPr>
        <w:t>Findings:</w:t>
      </w:r>
      <w:r>
        <w:rPr>
          <w:sz w:val="28"/>
          <w:szCs w:val="28"/>
        </w:rPr>
        <w:t xml:space="preserve"> During this Title VI Compliance Review of MTA, no deficiencies were found regarding MTA’s compliance with FTA requirements to Submit Title VI Program.  MTA submitted its most recent Title VI Report to FTA </w:t>
      </w:r>
      <w:r w:rsidR="00FE6C52">
        <w:rPr>
          <w:sz w:val="28"/>
          <w:szCs w:val="28"/>
        </w:rPr>
        <w:t>o</w:t>
      </w:r>
      <w:r>
        <w:rPr>
          <w:sz w:val="28"/>
          <w:szCs w:val="28"/>
        </w:rPr>
        <w:t xml:space="preserve">n </w:t>
      </w:r>
      <w:r w:rsidR="00FE6C52">
        <w:rPr>
          <w:sz w:val="28"/>
          <w:szCs w:val="28"/>
        </w:rPr>
        <w:t>9/9/2008 and had received approval through 12/10/2010</w:t>
      </w:r>
      <w:r>
        <w:rPr>
          <w:sz w:val="28"/>
          <w:szCs w:val="28"/>
        </w:rPr>
        <w:t xml:space="preserve">. </w:t>
      </w:r>
      <w:r w:rsidR="00FE6C52">
        <w:rPr>
          <w:sz w:val="28"/>
          <w:szCs w:val="28"/>
        </w:rPr>
        <w:t xml:space="preserve"> </w:t>
      </w:r>
    </w:p>
    <w:p w:rsidR="00C31270" w:rsidRDefault="00C31270">
      <w:pPr>
        <w:spacing w:line="360" w:lineRule="auto"/>
        <w:rPr>
          <w:sz w:val="28"/>
          <w:szCs w:val="28"/>
        </w:rPr>
      </w:pPr>
    </w:p>
    <w:p w:rsidR="00C31270" w:rsidRDefault="00890ADF" w:rsidP="00C31270">
      <w:pPr>
        <w:pStyle w:val="Heading4"/>
        <w:rPr>
          <w:sz w:val="28"/>
          <w:szCs w:val="28"/>
        </w:rPr>
      </w:pPr>
      <w:r>
        <w:rPr>
          <w:sz w:val="28"/>
          <w:szCs w:val="28"/>
        </w:rPr>
        <w:br w:type="page"/>
      </w:r>
      <w:r w:rsidR="00C31270">
        <w:rPr>
          <w:sz w:val="28"/>
          <w:szCs w:val="28"/>
        </w:rPr>
        <w:lastRenderedPageBreak/>
        <w:t xml:space="preserve">FINDINGS OF THE PROGRAM-SPECIFIC REQUIREMENTS AND GUIDELINES FOR RECIPIENTS SERVING LARGE URBANIZED AREAS </w:t>
      </w:r>
    </w:p>
    <w:p w:rsidR="00C31270" w:rsidRDefault="00C31270">
      <w:pPr>
        <w:spacing w:line="360" w:lineRule="auto"/>
        <w:rPr>
          <w:sz w:val="28"/>
          <w:szCs w:val="28"/>
        </w:rPr>
      </w:pPr>
    </w:p>
    <w:p w:rsidR="00EA1155" w:rsidRDefault="00C31270">
      <w:pPr>
        <w:spacing w:line="360" w:lineRule="auto"/>
        <w:rPr>
          <w:sz w:val="28"/>
          <w:szCs w:val="28"/>
        </w:rPr>
      </w:pPr>
      <w:r>
        <w:rPr>
          <w:sz w:val="28"/>
          <w:szCs w:val="28"/>
        </w:rPr>
        <w:t>This section covers the Program-Specific Requirements and Guidelines for Recipients Serving Large Urbanized Areas.</w:t>
      </w:r>
    </w:p>
    <w:p w:rsidR="00EA1155" w:rsidRDefault="00EA1155">
      <w:pPr>
        <w:pStyle w:val="BHLevel2"/>
        <w:spacing w:line="360" w:lineRule="auto"/>
        <w:rPr>
          <w:sz w:val="28"/>
          <w:szCs w:val="28"/>
        </w:rPr>
      </w:pPr>
      <w:bookmarkStart w:id="29" w:name="_Toc201633550"/>
      <w:bookmarkStart w:id="30" w:name="_Toc263595844"/>
      <w:r>
        <w:rPr>
          <w:sz w:val="28"/>
          <w:szCs w:val="28"/>
        </w:rPr>
        <w:t>Demographic Data</w:t>
      </w:r>
      <w:bookmarkEnd w:id="29"/>
      <w:bookmarkEnd w:id="30"/>
    </w:p>
    <w:p w:rsidR="00EA1155" w:rsidRDefault="00EA1155">
      <w:pPr>
        <w:pStyle w:val="BodyTextIndent2"/>
        <w:ind w:firstLine="0"/>
        <w:rPr>
          <w:i/>
          <w:iCs/>
          <w:sz w:val="28"/>
        </w:rPr>
      </w:pPr>
      <w:r>
        <w:rPr>
          <w:b/>
          <w:sz w:val="28"/>
          <w:szCs w:val="28"/>
        </w:rPr>
        <w:t xml:space="preserve">Requirement:  </w:t>
      </w:r>
      <w:r>
        <w:rPr>
          <w:bCs/>
          <w:i/>
          <w:iCs/>
          <w:sz w:val="28"/>
          <w:szCs w:val="28"/>
        </w:rPr>
        <w:t>FTA r</w:t>
      </w:r>
      <w:r>
        <w:rPr>
          <w:i/>
          <w:iCs/>
          <w:sz w:val="28"/>
        </w:rPr>
        <w:t>ecipients serving large urbanized areas shall collect and analyze racial and ethnic data showing the extent to which members of minority groups are beneficiaries of programs receiving Federal financial assistance.</w:t>
      </w:r>
    </w:p>
    <w:p w:rsidR="00EA1155" w:rsidRDefault="00EA1155">
      <w:pPr>
        <w:spacing w:line="360" w:lineRule="auto"/>
        <w:rPr>
          <w:b/>
          <w:sz w:val="28"/>
          <w:szCs w:val="28"/>
        </w:rPr>
      </w:pPr>
    </w:p>
    <w:p w:rsidR="00EA1155" w:rsidRDefault="00EA1155">
      <w:pPr>
        <w:spacing w:line="360" w:lineRule="auto"/>
        <w:rPr>
          <w:sz w:val="28"/>
          <w:szCs w:val="28"/>
        </w:rPr>
      </w:pPr>
      <w:r>
        <w:rPr>
          <w:b/>
          <w:sz w:val="28"/>
          <w:szCs w:val="28"/>
        </w:rPr>
        <w:t>Findings:</w:t>
      </w:r>
      <w:r>
        <w:rPr>
          <w:sz w:val="28"/>
          <w:szCs w:val="28"/>
        </w:rPr>
        <w:t xml:space="preserve"> During this Title VI Compliance Review of MTA, no deficiencies were found regarding MTA’s compliance with FTA requirements for Demographic Data.  Using the options presented in FTA C. 4702.1A, V, 1.a., MTA selected </w:t>
      </w:r>
      <w:r w:rsidRPr="00C31270">
        <w:rPr>
          <w:sz w:val="28"/>
          <w:szCs w:val="28"/>
          <w:u w:val="single"/>
        </w:rPr>
        <w:t>Option A: Demographic and Service Profile Maps and Charts</w:t>
      </w:r>
      <w:r w:rsidRPr="00C31270">
        <w:rPr>
          <w:sz w:val="28"/>
          <w:szCs w:val="28"/>
        </w:rPr>
        <w:t>.</w:t>
      </w:r>
      <w:r>
        <w:rPr>
          <w:sz w:val="28"/>
          <w:szCs w:val="28"/>
        </w:rPr>
        <w:t xml:space="preserve">     </w:t>
      </w:r>
    </w:p>
    <w:p w:rsidR="00EA1155" w:rsidRDefault="00EA1155">
      <w:pPr>
        <w:spacing w:line="360" w:lineRule="auto"/>
        <w:rPr>
          <w:sz w:val="28"/>
          <w:szCs w:val="28"/>
        </w:rPr>
      </w:pPr>
    </w:p>
    <w:p w:rsidR="00EA1155" w:rsidRDefault="00EA1155">
      <w:pPr>
        <w:spacing w:line="360" w:lineRule="auto"/>
        <w:rPr>
          <w:sz w:val="28"/>
          <w:szCs w:val="28"/>
        </w:rPr>
      </w:pPr>
      <w:r>
        <w:rPr>
          <w:sz w:val="28"/>
          <w:szCs w:val="28"/>
        </w:rPr>
        <w:t>This Option requires the following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678"/>
        <w:gridCol w:w="2628"/>
      </w:tblGrid>
      <w:tr w:rsidR="00EA1155">
        <w:trPr>
          <w:cantSplit/>
          <w:trHeight w:val="561"/>
        </w:trPr>
        <w:tc>
          <w:tcPr>
            <w:tcW w:w="6678" w:type="dxa"/>
            <w:tcBorders>
              <w:bottom w:val="single" w:sz="4" w:space="0" w:color="000000"/>
            </w:tcBorders>
          </w:tcPr>
          <w:p w:rsidR="00EA1155" w:rsidRDefault="00EA1155">
            <w:pPr>
              <w:rPr>
                <w:b/>
                <w:bCs/>
                <w:sz w:val="24"/>
                <w:szCs w:val="28"/>
              </w:rPr>
            </w:pPr>
            <w:r>
              <w:rPr>
                <w:b/>
                <w:bCs/>
                <w:sz w:val="24"/>
                <w:szCs w:val="28"/>
              </w:rPr>
              <w:t>Elements Required for Demographic Data</w:t>
            </w:r>
          </w:p>
          <w:p w:rsidR="00EA1155" w:rsidRDefault="00EA1155">
            <w:pPr>
              <w:rPr>
                <w:b/>
                <w:bCs/>
                <w:sz w:val="24"/>
                <w:szCs w:val="28"/>
              </w:rPr>
            </w:pPr>
            <w:r>
              <w:rPr>
                <w:b/>
                <w:bCs/>
                <w:sz w:val="24"/>
                <w:szCs w:val="28"/>
              </w:rPr>
              <w:t>(Per FTA C. 4702.1A, V, 1. a.)</w:t>
            </w:r>
          </w:p>
        </w:tc>
        <w:tc>
          <w:tcPr>
            <w:tcW w:w="2628" w:type="dxa"/>
            <w:tcBorders>
              <w:bottom w:val="single" w:sz="4" w:space="0" w:color="000000"/>
            </w:tcBorders>
          </w:tcPr>
          <w:p w:rsidR="00EA1155" w:rsidRDefault="00EA1155">
            <w:pPr>
              <w:jc w:val="center"/>
              <w:rPr>
                <w:b/>
                <w:bCs/>
                <w:sz w:val="24"/>
                <w:szCs w:val="28"/>
              </w:rPr>
            </w:pPr>
            <w:r>
              <w:rPr>
                <w:b/>
                <w:bCs/>
                <w:sz w:val="24"/>
                <w:szCs w:val="28"/>
              </w:rPr>
              <w:t>Included In MTA’s</w:t>
            </w:r>
          </w:p>
          <w:p w:rsidR="00EA1155" w:rsidRDefault="00EA1155">
            <w:pPr>
              <w:jc w:val="center"/>
              <w:rPr>
                <w:b/>
                <w:bCs/>
                <w:sz w:val="24"/>
                <w:szCs w:val="28"/>
              </w:rPr>
            </w:pPr>
            <w:r>
              <w:rPr>
                <w:b/>
                <w:bCs/>
                <w:sz w:val="24"/>
                <w:szCs w:val="28"/>
              </w:rPr>
              <w:t>Title VI Submittals?</w:t>
            </w:r>
          </w:p>
        </w:tc>
      </w:tr>
      <w:tr w:rsidR="00EA1155">
        <w:trPr>
          <w:cantSplit/>
        </w:trPr>
        <w:tc>
          <w:tcPr>
            <w:tcW w:w="6678" w:type="dxa"/>
          </w:tcPr>
          <w:p w:rsidR="00EA1155" w:rsidRDefault="00EA1155">
            <w:pPr>
              <w:rPr>
                <w:sz w:val="22"/>
                <w:szCs w:val="28"/>
              </w:rPr>
            </w:pPr>
            <w:r>
              <w:rPr>
                <w:sz w:val="22"/>
                <w:szCs w:val="28"/>
              </w:rPr>
              <w:t>A base map of the agency’s service area that includes each census tract or traffic analysis zone (TAZ), major streets, etc., fixed transit facilities and major activity centers.   The map should also highlight those transit facilities that were recently modernized or are scheduled for modernization in the next five years.</w:t>
            </w:r>
          </w:p>
        </w:tc>
        <w:tc>
          <w:tcPr>
            <w:tcW w:w="2628" w:type="dxa"/>
          </w:tcPr>
          <w:p w:rsidR="00EA1155" w:rsidRDefault="00EA1155">
            <w:pPr>
              <w:jc w:val="center"/>
              <w:rPr>
                <w:sz w:val="22"/>
                <w:szCs w:val="28"/>
              </w:rPr>
            </w:pPr>
            <w:r>
              <w:rPr>
                <w:sz w:val="22"/>
                <w:szCs w:val="28"/>
              </w:rPr>
              <w:t>Yes</w:t>
            </w:r>
          </w:p>
        </w:tc>
      </w:tr>
      <w:tr w:rsidR="00EA1155">
        <w:trPr>
          <w:cantSplit/>
        </w:trPr>
        <w:tc>
          <w:tcPr>
            <w:tcW w:w="6678" w:type="dxa"/>
          </w:tcPr>
          <w:p w:rsidR="00EA1155" w:rsidRDefault="00EA1155">
            <w:pPr>
              <w:rPr>
                <w:sz w:val="22"/>
                <w:szCs w:val="28"/>
              </w:rPr>
            </w:pPr>
            <w:r>
              <w:rPr>
                <w:sz w:val="22"/>
                <w:szCs w:val="28"/>
              </w:rPr>
              <w:t>A demographic map that plots the above information and also shades those Census tracts or TAZ where the percentage of the total minority and low-income population residing in these areas exceeds the average minority and low-income population for the service area as a whole.</w:t>
            </w:r>
          </w:p>
        </w:tc>
        <w:tc>
          <w:tcPr>
            <w:tcW w:w="2628" w:type="dxa"/>
          </w:tcPr>
          <w:p w:rsidR="00EA1155" w:rsidRDefault="00EA1155">
            <w:pPr>
              <w:jc w:val="center"/>
              <w:rPr>
                <w:sz w:val="22"/>
                <w:szCs w:val="28"/>
              </w:rPr>
            </w:pPr>
            <w:r>
              <w:rPr>
                <w:sz w:val="22"/>
                <w:szCs w:val="28"/>
              </w:rPr>
              <w:t>Yes</w:t>
            </w:r>
          </w:p>
        </w:tc>
      </w:tr>
      <w:tr w:rsidR="00EA1155">
        <w:trPr>
          <w:cantSplit/>
        </w:trPr>
        <w:tc>
          <w:tcPr>
            <w:tcW w:w="6678" w:type="dxa"/>
          </w:tcPr>
          <w:p w:rsidR="00EA1155" w:rsidRDefault="00EA1155">
            <w:pPr>
              <w:rPr>
                <w:sz w:val="22"/>
                <w:szCs w:val="28"/>
              </w:rPr>
            </w:pPr>
            <w:r>
              <w:rPr>
                <w:sz w:val="22"/>
                <w:szCs w:val="28"/>
              </w:rPr>
              <w:t xml:space="preserve">A chart for each Census tract or TAZ that shows the actual numbers and percentages for each minority group within the zone or tract.  </w:t>
            </w:r>
          </w:p>
        </w:tc>
        <w:tc>
          <w:tcPr>
            <w:tcW w:w="2628" w:type="dxa"/>
          </w:tcPr>
          <w:p w:rsidR="00EA1155" w:rsidRDefault="00EA1155">
            <w:pPr>
              <w:jc w:val="center"/>
              <w:rPr>
                <w:sz w:val="22"/>
                <w:szCs w:val="28"/>
              </w:rPr>
            </w:pPr>
            <w:r>
              <w:rPr>
                <w:sz w:val="22"/>
                <w:szCs w:val="28"/>
              </w:rPr>
              <w:t>Yes</w:t>
            </w:r>
          </w:p>
        </w:tc>
      </w:tr>
    </w:tbl>
    <w:p w:rsidR="00EA1155" w:rsidRDefault="00EA1155">
      <w:pPr>
        <w:spacing w:line="360" w:lineRule="auto"/>
        <w:rPr>
          <w:sz w:val="28"/>
          <w:szCs w:val="28"/>
        </w:rPr>
      </w:pPr>
    </w:p>
    <w:p w:rsidR="00EA1155" w:rsidRDefault="00EA1155">
      <w:pPr>
        <w:spacing w:line="360" w:lineRule="auto"/>
        <w:rPr>
          <w:sz w:val="28"/>
          <w:szCs w:val="28"/>
        </w:rPr>
      </w:pPr>
      <w:r>
        <w:rPr>
          <w:sz w:val="28"/>
          <w:szCs w:val="28"/>
        </w:rPr>
        <w:lastRenderedPageBreak/>
        <w:t xml:space="preserve">MTA submitted </w:t>
      </w:r>
      <w:r w:rsidR="00C31270">
        <w:rPr>
          <w:sz w:val="28"/>
          <w:szCs w:val="28"/>
        </w:rPr>
        <w:t xml:space="preserve">documentation to demonstrate that it was capable of producing </w:t>
      </w:r>
      <w:r>
        <w:rPr>
          <w:sz w:val="28"/>
          <w:szCs w:val="28"/>
        </w:rPr>
        <w:t>the demographic</w:t>
      </w:r>
      <w:r w:rsidR="00C31270">
        <w:rPr>
          <w:sz w:val="28"/>
          <w:szCs w:val="28"/>
        </w:rPr>
        <w:t xml:space="preserve"> and service</w:t>
      </w:r>
      <w:r>
        <w:rPr>
          <w:sz w:val="28"/>
          <w:szCs w:val="28"/>
        </w:rPr>
        <w:t xml:space="preserve"> maps </w:t>
      </w:r>
      <w:r w:rsidR="00C31270">
        <w:rPr>
          <w:sz w:val="28"/>
          <w:szCs w:val="28"/>
        </w:rPr>
        <w:t>and charts as described in</w:t>
      </w:r>
      <w:r>
        <w:rPr>
          <w:sz w:val="28"/>
          <w:szCs w:val="28"/>
        </w:rPr>
        <w:t xml:space="preserve"> FTA Circular 4702.1A.</w:t>
      </w:r>
    </w:p>
    <w:p w:rsidR="00BA03CA" w:rsidRPr="00BA03CA" w:rsidRDefault="00BA03CA" w:rsidP="00BA03CA">
      <w:bookmarkStart w:id="31" w:name="_Toc201633551"/>
      <w:bookmarkStart w:id="32" w:name="_Toc263595845"/>
    </w:p>
    <w:p w:rsidR="00EA1155" w:rsidRDefault="00EA1155">
      <w:pPr>
        <w:pStyle w:val="BHLevel2"/>
        <w:rPr>
          <w:sz w:val="28"/>
          <w:szCs w:val="28"/>
        </w:rPr>
      </w:pPr>
      <w:r>
        <w:rPr>
          <w:sz w:val="28"/>
          <w:szCs w:val="28"/>
        </w:rPr>
        <w:t>System</w:t>
      </w:r>
      <w:r w:rsidR="00890ADF">
        <w:rPr>
          <w:sz w:val="28"/>
          <w:szCs w:val="28"/>
        </w:rPr>
        <w:t>-W</w:t>
      </w:r>
      <w:r>
        <w:rPr>
          <w:sz w:val="28"/>
          <w:szCs w:val="28"/>
        </w:rPr>
        <w:t>ide Service Standards and Policies</w:t>
      </w:r>
      <w:bookmarkEnd w:id="31"/>
      <w:bookmarkEnd w:id="32"/>
    </w:p>
    <w:p w:rsidR="00BA03CA" w:rsidRDefault="00BA03CA">
      <w:pPr>
        <w:pStyle w:val="BodyTextIndent2"/>
        <w:ind w:firstLine="0"/>
        <w:rPr>
          <w:b/>
          <w:sz w:val="28"/>
          <w:szCs w:val="28"/>
        </w:rPr>
      </w:pPr>
    </w:p>
    <w:p w:rsidR="00EA1155" w:rsidRDefault="00EA1155">
      <w:pPr>
        <w:pStyle w:val="BodyTextIndent2"/>
        <w:ind w:firstLine="0"/>
        <w:rPr>
          <w:i/>
          <w:iCs/>
        </w:rPr>
      </w:pPr>
      <w:r>
        <w:rPr>
          <w:b/>
          <w:sz w:val="28"/>
          <w:szCs w:val="28"/>
        </w:rPr>
        <w:t xml:space="preserve">Requirement: </w:t>
      </w:r>
      <w:r>
        <w:rPr>
          <w:sz w:val="28"/>
          <w:szCs w:val="28"/>
        </w:rPr>
        <w:t xml:space="preserve">  </w:t>
      </w:r>
      <w:r>
        <w:rPr>
          <w:i/>
          <w:iCs/>
          <w:sz w:val="28"/>
          <w:szCs w:val="28"/>
        </w:rPr>
        <w:t xml:space="preserve">FTA </w:t>
      </w:r>
      <w:r>
        <w:rPr>
          <w:i/>
          <w:iCs/>
          <w:sz w:val="28"/>
        </w:rPr>
        <w:t>recipients serving large urbanized areas shall adopt quantitative system-wide service standards necessary to guard against discriminatory service design or operations decisions. Recipients serving large urbanized areas shall adopt system-wide service policies necessary to guard against discriminatory service design or operations decisions.  Service standards differ from service policies in that they are not based necessarily on a quantitative threshold.</w:t>
      </w:r>
    </w:p>
    <w:p w:rsidR="00EA1155" w:rsidRDefault="00EA1155">
      <w:pPr>
        <w:pStyle w:val="BodyTextIndent2"/>
        <w:tabs>
          <w:tab w:val="left" w:pos="6465"/>
        </w:tabs>
        <w:ind w:firstLine="0"/>
        <w:rPr>
          <w:i/>
          <w:iCs/>
        </w:rPr>
      </w:pPr>
      <w:r>
        <w:rPr>
          <w:i/>
          <w:iCs/>
        </w:rPr>
        <w:tab/>
      </w:r>
    </w:p>
    <w:p w:rsidR="00EA1155" w:rsidRDefault="00EA1155">
      <w:pPr>
        <w:spacing w:line="360" w:lineRule="auto"/>
        <w:rPr>
          <w:sz w:val="28"/>
          <w:szCs w:val="28"/>
        </w:rPr>
      </w:pPr>
      <w:r>
        <w:rPr>
          <w:b/>
          <w:sz w:val="28"/>
          <w:szCs w:val="28"/>
        </w:rPr>
        <w:t xml:space="preserve">Findings:  </w:t>
      </w:r>
      <w:r>
        <w:rPr>
          <w:sz w:val="28"/>
          <w:szCs w:val="28"/>
        </w:rPr>
        <w:t>During this Title VI Compliance Review of MTA, deficiencies were found regarding MTA’s compliance with FTA requirements for System</w:t>
      </w:r>
      <w:r w:rsidR="00890ADF">
        <w:rPr>
          <w:sz w:val="28"/>
          <w:szCs w:val="28"/>
        </w:rPr>
        <w:t>-W</w:t>
      </w:r>
      <w:r>
        <w:rPr>
          <w:sz w:val="28"/>
          <w:szCs w:val="28"/>
        </w:rPr>
        <w:t xml:space="preserve">ide Service Standards and Policies.  FTA Circular 4702.1A describes effective practices to fulfill the service standard requirements.  FTA recommends that recipients set standards for the following indicators, giving transit agencies latitude to set standards for different/or additional indicators at their discretion:  </w:t>
      </w:r>
    </w:p>
    <w:p w:rsidR="00EA1155" w:rsidRDefault="00EA1155">
      <w:pPr>
        <w:spacing w:line="360" w:lineRule="auto"/>
        <w:rPr>
          <w:sz w:val="28"/>
          <w:szCs w:val="28"/>
        </w:rPr>
      </w:pPr>
    </w:p>
    <w:tbl>
      <w:tblPr>
        <w:tblW w:w="0" w:type="auto"/>
        <w:jc w:val="center"/>
        <w:tblLook w:val="0000"/>
      </w:tblPr>
      <w:tblGrid>
        <w:gridCol w:w="3348"/>
        <w:gridCol w:w="2856"/>
      </w:tblGrid>
      <w:tr w:rsidR="00EA1155">
        <w:trPr>
          <w:jc w:val="center"/>
        </w:trPr>
        <w:tc>
          <w:tcPr>
            <w:tcW w:w="3348" w:type="dxa"/>
          </w:tcPr>
          <w:p w:rsidR="00EA1155" w:rsidRDefault="00EA1155">
            <w:pPr>
              <w:spacing w:line="360" w:lineRule="auto"/>
              <w:ind w:left="360"/>
              <w:rPr>
                <w:sz w:val="22"/>
                <w:szCs w:val="28"/>
                <w:u w:val="single"/>
              </w:rPr>
            </w:pPr>
            <w:r>
              <w:rPr>
                <w:sz w:val="22"/>
                <w:szCs w:val="28"/>
                <w:u w:val="single"/>
              </w:rPr>
              <w:t>Service Standards</w:t>
            </w:r>
          </w:p>
        </w:tc>
        <w:tc>
          <w:tcPr>
            <w:tcW w:w="2856" w:type="dxa"/>
          </w:tcPr>
          <w:p w:rsidR="00EA1155" w:rsidRDefault="00EA1155">
            <w:pPr>
              <w:spacing w:line="360" w:lineRule="auto"/>
              <w:ind w:left="360"/>
              <w:rPr>
                <w:sz w:val="22"/>
                <w:szCs w:val="28"/>
                <w:u w:val="single"/>
              </w:rPr>
            </w:pPr>
            <w:r>
              <w:rPr>
                <w:sz w:val="22"/>
                <w:szCs w:val="28"/>
                <w:u w:val="single"/>
              </w:rPr>
              <w:t>Service Policies</w:t>
            </w:r>
          </w:p>
        </w:tc>
      </w:tr>
      <w:tr w:rsidR="00EA1155">
        <w:trPr>
          <w:jc w:val="center"/>
        </w:trPr>
        <w:tc>
          <w:tcPr>
            <w:tcW w:w="3348" w:type="dxa"/>
          </w:tcPr>
          <w:p w:rsidR="00EA1155" w:rsidRDefault="00EA1155" w:rsidP="002E2E63">
            <w:pPr>
              <w:numPr>
                <w:ilvl w:val="0"/>
                <w:numId w:val="20"/>
              </w:numPr>
              <w:rPr>
                <w:sz w:val="22"/>
                <w:szCs w:val="28"/>
              </w:rPr>
            </w:pPr>
            <w:r>
              <w:rPr>
                <w:sz w:val="22"/>
                <w:szCs w:val="28"/>
              </w:rPr>
              <w:t>Vehicle Load</w:t>
            </w:r>
          </w:p>
        </w:tc>
        <w:tc>
          <w:tcPr>
            <w:tcW w:w="2856" w:type="dxa"/>
          </w:tcPr>
          <w:p w:rsidR="00EA1155" w:rsidRDefault="00EA1155" w:rsidP="002E2E63">
            <w:pPr>
              <w:numPr>
                <w:ilvl w:val="0"/>
                <w:numId w:val="20"/>
              </w:numPr>
              <w:rPr>
                <w:sz w:val="22"/>
                <w:szCs w:val="28"/>
              </w:rPr>
            </w:pPr>
            <w:r>
              <w:rPr>
                <w:sz w:val="22"/>
                <w:szCs w:val="28"/>
              </w:rPr>
              <w:t>Vehicle Assignment</w:t>
            </w:r>
          </w:p>
        </w:tc>
      </w:tr>
      <w:tr w:rsidR="00EA1155">
        <w:trPr>
          <w:jc w:val="center"/>
        </w:trPr>
        <w:tc>
          <w:tcPr>
            <w:tcW w:w="3348" w:type="dxa"/>
          </w:tcPr>
          <w:p w:rsidR="00EA1155" w:rsidRDefault="00EA1155" w:rsidP="002E2E63">
            <w:pPr>
              <w:numPr>
                <w:ilvl w:val="0"/>
                <w:numId w:val="20"/>
              </w:numPr>
              <w:rPr>
                <w:sz w:val="22"/>
                <w:szCs w:val="28"/>
              </w:rPr>
            </w:pPr>
            <w:r>
              <w:rPr>
                <w:sz w:val="22"/>
                <w:szCs w:val="28"/>
              </w:rPr>
              <w:t>Distribution of Transit Amenities</w:t>
            </w:r>
          </w:p>
        </w:tc>
        <w:tc>
          <w:tcPr>
            <w:tcW w:w="2856" w:type="dxa"/>
          </w:tcPr>
          <w:p w:rsidR="00EA1155" w:rsidRDefault="00EA1155" w:rsidP="002E2E63">
            <w:pPr>
              <w:numPr>
                <w:ilvl w:val="0"/>
                <w:numId w:val="20"/>
              </w:numPr>
              <w:rPr>
                <w:sz w:val="22"/>
                <w:szCs w:val="28"/>
              </w:rPr>
            </w:pPr>
            <w:r>
              <w:rPr>
                <w:sz w:val="22"/>
                <w:szCs w:val="28"/>
              </w:rPr>
              <w:t>Transit Security</w:t>
            </w:r>
          </w:p>
        </w:tc>
      </w:tr>
      <w:tr w:rsidR="00EA1155">
        <w:trPr>
          <w:jc w:val="center"/>
        </w:trPr>
        <w:tc>
          <w:tcPr>
            <w:tcW w:w="3348" w:type="dxa"/>
          </w:tcPr>
          <w:p w:rsidR="00EA1155" w:rsidRDefault="00EA1155" w:rsidP="002E2E63">
            <w:pPr>
              <w:numPr>
                <w:ilvl w:val="0"/>
                <w:numId w:val="20"/>
              </w:numPr>
              <w:rPr>
                <w:sz w:val="22"/>
                <w:szCs w:val="28"/>
              </w:rPr>
            </w:pPr>
            <w:r>
              <w:rPr>
                <w:sz w:val="22"/>
                <w:szCs w:val="28"/>
              </w:rPr>
              <w:t>Vehicle Headway</w:t>
            </w:r>
          </w:p>
        </w:tc>
        <w:tc>
          <w:tcPr>
            <w:tcW w:w="2856" w:type="dxa"/>
          </w:tcPr>
          <w:p w:rsidR="00EA1155" w:rsidRDefault="00EA1155">
            <w:pPr>
              <w:ind w:left="360"/>
              <w:rPr>
                <w:sz w:val="22"/>
                <w:szCs w:val="28"/>
              </w:rPr>
            </w:pPr>
          </w:p>
        </w:tc>
      </w:tr>
      <w:tr w:rsidR="00EA1155">
        <w:trPr>
          <w:jc w:val="center"/>
        </w:trPr>
        <w:tc>
          <w:tcPr>
            <w:tcW w:w="3348" w:type="dxa"/>
          </w:tcPr>
          <w:p w:rsidR="00EA1155" w:rsidRDefault="00EA1155" w:rsidP="002E2E63">
            <w:pPr>
              <w:numPr>
                <w:ilvl w:val="0"/>
                <w:numId w:val="20"/>
              </w:numPr>
              <w:rPr>
                <w:sz w:val="22"/>
                <w:szCs w:val="28"/>
              </w:rPr>
            </w:pPr>
            <w:r>
              <w:rPr>
                <w:sz w:val="22"/>
                <w:szCs w:val="28"/>
              </w:rPr>
              <w:t>Service Availability</w:t>
            </w:r>
          </w:p>
        </w:tc>
        <w:tc>
          <w:tcPr>
            <w:tcW w:w="2856" w:type="dxa"/>
          </w:tcPr>
          <w:p w:rsidR="00EA1155" w:rsidRDefault="00EA1155">
            <w:pPr>
              <w:ind w:left="360"/>
              <w:rPr>
                <w:sz w:val="22"/>
                <w:szCs w:val="28"/>
              </w:rPr>
            </w:pPr>
          </w:p>
        </w:tc>
      </w:tr>
      <w:tr w:rsidR="00EA1155">
        <w:trPr>
          <w:jc w:val="center"/>
        </w:trPr>
        <w:tc>
          <w:tcPr>
            <w:tcW w:w="3348" w:type="dxa"/>
          </w:tcPr>
          <w:p w:rsidR="00EA1155" w:rsidRDefault="00EA1155" w:rsidP="002E2E63">
            <w:pPr>
              <w:numPr>
                <w:ilvl w:val="0"/>
                <w:numId w:val="20"/>
              </w:numPr>
              <w:rPr>
                <w:sz w:val="22"/>
                <w:szCs w:val="28"/>
              </w:rPr>
            </w:pPr>
            <w:r>
              <w:rPr>
                <w:sz w:val="22"/>
                <w:szCs w:val="28"/>
              </w:rPr>
              <w:t>On-time Performance</w:t>
            </w:r>
          </w:p>
        </w:tc>
        <w:tc>
          <w:tcPr>
            <w:tcW w:w="2856" w:type="dxa"/>
          </w:tcPr>
          <w:p w:rsidR="00EA1155" w:rsidRDefault="00EA1155">
            <w:pPr>
              <w:ind w:left="360"/>
              <w:rPr>
                <w:sz w:val="22"/>
                <w:szCs w:val="28"/>
              </w:rPr>
            </w:pPr>
          </w:p>
        </w:tc>
      </w:tr>
    </w:tbl>
    <w:p w:rsidR="00EA1155" w:rsidRDefault="00EA1155">
      <w:pPr>
        <w:spacing w:line="360" w:lineRule="auto"/>
        <w:rPr>
          <w:sz w:val="28"/>
          <w:szCs w:val="28"/>
        </w:rPr>
      </w:pPr>
    </w:p>
    <w:p w:rsidR="00EA1155" w:rsidRDefault="00EA1155">
      <w:pPr>
        <w:spacing w:line="360" w:lineRule="auto"/>
        <w:rPr>
          <w:sz w:val="28"/>
          <w:szCs w:val="28"/>
        </w:rPr>
      </w:pPr>
      <w:r>
        <w:rPr>
          <w:sz w:val="28"/>
          <w:szCs w:val="28"/>
        </w:rPr>
        <w:t xml:space="preserve">At the time of the site visit, MTA had adopted quantifiable service standards and/or system-wide service policies for </w:t>
      </w:r>
      <w:r w:rsidR="00C31270">
        <w:rPr>
          <w:sz w:val="28"/>
          <w:szCs w:val="28"/>
        </w:rPr>
        <w:t>its</w:t>
      </w:r>
      <w:r>
        <w:rPr>
          <w:sz w:val="28"/>
          <w:szCs w:val="28"/>
        </w:rPr>
        <w:t xml:space="preserve"> core bus service.  Service standards and/or system-wide service policies were not provided for heavy rail, light rail, </w:t>
      </w:r>
      <w:r>
        <w:rPr>
          <w:sz w:val="28"/>
          <w:szCs w:val="28"/>
        </w:rPr>
        <w:lastRenderedPageBreak/>
        <w:t xml:space="preserve">commuter bus, or commuter rail.  </w:t>
      </w:r>
      <w:r w:rsidR="00C61D1A">
        <w:rPr>
          <w:sz w:val="28"/>
          <w:szCs w:val="28"/>
        </w:rPr>
        <w:t xml:space="preserve">In addition, MTA did not have a service standard for bus shelters. </w:t>
      </w:r>
    </w:p>
    <w:p w:rsidR="00EA1155" w:rsidRDefault="00EA1155">
      <w:pPr>
        <w:spacing w:line="360" w:lineRule="auto"/>
        <w:rPr>
          <w:sz w:val="28"/>
          <w:szCs w:val="28"/>
        </w:rPr>
      </w:pPr>
    </w:p>
    <w:p w:rsidR="00EA1155" w:rsidRDefault="00EA1155">
      <w:pPr>
        <w:spacing w:line="360" w:lineRule="auto"/>
        <w:rPr>
          <w:sz w:val="28"/>
          <w:szCs w:val="28"/>
        </w:rPr>
      </w:pPr>
      <w:r>
        <w:rPr>
          <w:sz w:val="28"/>
          <w:szCs w:val="28"/>
        </w:rPr>
        <w:t xml:space="preserve">After the </w:t>
      </w:r>
      <w:r w:rsidR="00C61D1A">
        <w:rPr>
          <w:sz w:val="28"/>
          <w:szCs w:val="28"/>
        </w:rPr>
        <w:t xml:space="preserve">initial </w:t>
      </w:r>
      <w:r>
        <w:rPr>
          <w:sz w:val="28"/>
          <w:szCs w:val="28"/>
        </w:rPr>
        <w:t>site visit, MTA’s Director of Service Development submitted a technical memorandum regarding shelter placement for bus</w:t>
      </w:r>
      <w:r w:rsidR="009072F3">
        <w:rPr>
          <w:sz w:val="28"/>
          <w:szCs w:val="28"/>
        </w:rPr>
        <w:t xml:space="preserve"> shelters</w:t>
      </w:r>
      <w:r>
        <w:rPr>
          <w:sz w:val="28"/>
          <w:szCs w:val="28"/>
        </w:rPr>
        <w:t>.  The memorandum provide</w:t>
      </w:r>
      <w:r w:rsidR="00C61D1A">
        <w:rPr>
          <w:sz w:val="28"/>
          <w:szCs w:val="28"/>
        </w:rPr>
        <w:t>d</w:t>
      </w:r>
      <w:r>
        <w:rPr>
          <w:sz w:val="28"/>
          <w:szCs w:val="28"/>
        </w:rPr>
        <w:t xml:space="preserve"> a good description of how MTA identifie</w:t>
      </w:r>
      <w:r w:rsidR="00C61D1A">
        <w:rPr>
          <w:sz w:val="28"/>
          <w:szCs w:val="28"/>
        </w:rPr>
        <w:t>d</w:t>
      </w:r>
      <w:r>
        <w:rPr>
          <w:sz w:val="28"/>
          <w:szCs w:val="28"/>
        </w:rPr>
        <w:t xml:space="preserve"> candidate shelter sites.  While the memorandum indicate</w:t>
      </w:r>
      <w:r w:rsidR="00C61D1A">
        <w:rPr>
          <w:sz w:val="28"/>
          <w:szCs w:val="28"/>
        </w:rPr>
        <w:t>d</w:t>
      </w:r>
      <w:r>
        <w:rPr>
          <w:sz w:val="28"/>
          <w:szCs w:val="28"/>
        </w:rPr>
        <w:t xml:space="preserve"> that passenger boardings and transfer activity form</w:t>
      </w:r>
      <w:r w:rsidR="00890ADF">
        <w:rPr>
          <w:sz w:val="28"/>
          <w:szCs w:val="28"/>
        </w:rPr>
        <w:t>ed</w:t>
      </w:r>
      <w:r>
        <w:rPr>
          <w:sz w:val="28"/>
          <w:szCs w:val="28"/>
        </w:rPr>
        <w:t xml:space="preserve"> the basis of </w:t>
      </w:r>
      <w:r w:rsidR="0044066B">
        <w:rPr>
          <w:sz w:val="28"/>
          <w:szCs w:val="28"/>
        </w:rPr>
        <w:t>its</w:t>
      </w:r>
      <w:r>
        <w:rPr>
          <w:sz w:val="28"/>
          <w:szCs w:val="28"/>
        </w:rPr>
        <w:t xml:space="preserve"> shelter placement decisions, no quantifiable standard </w:t>
      </w:r>
      <w:r w:rsidR="009072F3">
        <w:rPr>
          <w:sz w:val="28"/>
          <w:szCs w:val="28"/>
        </w:rPr>
        <w:t>wa</w:t>
      </w:r>
      <w:r>
        <w:rPr>
          <w:sz w:val="28"/>
          <w:szCs w:val="28"/>
        </w:rPr>
        <w:t>s mentioned.</w:t>
      </w:r>
      <w:r w:rsidR="009072F3">
        <w:rPr>
          <w:sz w:val="28"/>
          <w:szCs w:val="28"/>
        </w:rPr>
        <w:t xml:space="preserve"> </w:t>
      </w:r>
      <w:r w:rsidR="0033261D">
        <w:rPr>
          <w:sz w:val="28"/>
          <w:szCs w:val="28"/>
        </w:rPr>
        <w:t xml:space="preserve"> </w:t>
      </w:r>
      <w:r w:rsidR="009072F3">
        <w:rPr>
          <w:sz w:val="28"/>
          <w:szCs w:val="28"/>
        </w:rPr>
        <w:t xml:space="preserve">During the on-site follow-up </w:t>
      </w:r>
      <w:r w:rsidR="00890ADF">
        <w:rPr>
          <w:sz w:val="28"/>
          <w:szCs w:val="28"/>
        </w:rPr>
        <w:t>review in</w:t>
      </w:r>
      <w:r w:rsidR="009072F3">
        <w:rPr>
          <w:sz w:val="28"/>
          <w:szCs w:val="28"/>
        </w:rPr>
        <w:t xml:space="preserve"> April 2010, MTA indicated that it was adding a quantifiable standard to its bus shelter standard.</w:t>
      </w:r>
    </w:p>
    <w:p w:rsidR="00EA1155" w:rsidRDefault="00EA1155">
      <w:pPr>
        <w:spacing w:line="360" w:lineRule="auto"/>
        <w:rPr>
          <w:sz w:val="28"/>
          <w:szCs w:val="28"/>
        </w:rPr>
      </w:pPr>
    </w:p>
    <w:p w:rsidR="00EA1155" w:rsidRPr="00E761AE" w:rsidRDefault="00EA1155" w:rsidP="00EA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i/>
          <w:sz w:val="28"/>
          <w:szCs w:val="24"/>
        </w:rPr>
      </w:pPr>
      <w:r>
        <w:rPr>
          <w:sz w:val="28"/>
          <w:szCs w:val="28"/>
        </w:rPr>
        <w:t xml:space="preserve">The Review team noted that the </w:t>
      </w:r>
      <w:r w:rsidR="00890ADF">
        <w:rPr>
          <w:sz w:val="28"/>
          <w:szCs w:val="28"/>
        </w:rPr>
        <w:t xml:space="preserve">technical </w:t>
      </w:r>
      <w:r>
        <w:rPr>
          <w:sz w:val="28"/>
          <w:szCs w:val="28"/>
        </w:rPr>
        <w:t>memorandum include</w:t>
      </w:r>
      <w:r w:rsidR="009072F3">
        <w:rPr>
          <w:sz w:val="28"/>
          <w:szCs w:val="28"/>
        </w:rPr>
        <w:t>d</w:t>
      </w:r>
      <w:r>
        <w:rPr>
          <w:sz w:val="28"/>
          <w:szCs w:val="28"/>
        </w:rPr>
        <w:t xml:space="preserve"> useful information about current bus shelter placements that </w:t>
      </w:r>
      <w:r w:rsidR="00890ADF">
        <w:rPr>
          <w:sz w:val="28"/>
          <w:szCs w:val="28"/>
        </w:rPr>
        <w:t>could</w:t>
      </w:r>
      <w:r>
        <w:rPr>
          <w:sz w:val="28"/>
          <w:szCs w:val="28"/>
        </w:rPr>
        <w:t xml:space="preserve"> be used for monitoring purposes.  For example, a </w:t>
      </w:r>
      <w:r w:rsidRPr="00E761AE">
        <w:rPr>
          <w:i/>
          <w:sz w:val="28"/>
          <w:szCs w:val="24"/>
        </w:rPr>
        <w:t>May 2009 analysis shows that 404 of 478 shelters, or 84.5% of MTA owned shelters, serve low income or minority communities.  Broken down by type, 147 of 192 old shelters (76.6%), all 12 QB40 shelters (100%), and 245 of 274 CBS Outdoor shelters (89.4%) serve low income or minority communities.</w:t>
      </w:r>
    </w:p>
    <w:p w:rsidR="00EA1155" w:rsidRDefault="00EA1155">
      <w:pPr>
        <w:spacing w:line="360" w:lineRule="auto"/>
        <w:rPr>
          <w:sz w:val="28"/>
          <w:szCs w:val="28"/>
        </w:rPr>
      </w:pPr>
    </w:p>
    <w:p w:rsidR="00EA1155" w:rsidRDefault="00EA1155">
      <w:pPr>
        <w:spacing w:line="360" w:lineRule="auto"/>
        <w:rPr>
          <w:sz w:val="28"/>
          <w:szCs w:val="28"/>
        </w:rPr>
      </w:pPr>
      <w:r>
        <w:rPr>
          <w:sz w:val="28"/>
          <w:szCs w:val="28"/>
        </w:rPr>
        <w:t>After the site visit, MTA also submitted a Title VI Bus Standard Operating Procedure document that explain</w:t>
      </w:r>
      <w:r w:rsidR="009072F3">
        <w:rPr>
          <w:sz w:val="28"/>
          <w:szCs w:val="28"/>
        </w:rPr>
        <w:t>ed</w:t>
      </w:r>
      <w:r>
        <w:rPr>
          <w:sz w:val="28"/>
          <w:szCs w:val="28"/>
        </w:rPr>
        <w:t xml:space="preserve"> how new buses </w:t>
      </w:r>
      <w:r w:rsidR="009072F3">
        <w:rPr>
          <w:sz w:val="28"/>
          <w:szCs w:val="28"/>
        </w:rPr>
        <w:t>we</w:t>
      </w:r>
      <w:r>
        <w:rPr>
          <w:sz w:val="28"/>
          <w:szCs w:val="28"/>
        </w:rPr>
        <w:t xml:space="preserve">re assigned.  According to this document, </w:t>
      </w:r>
      <w:r w:rsidR="00FE6313">
        <w:rPr>
          <w:i/>
          <w:sz w:val="28"/>
          <w:szCs w:val="28"/>
        </w:rPr>
        <w:t>new buses are assigned equitabl</w:t>
      </w:r>
      <w:r w:rsidRPr="00780F94">
        <w:rPr>
          <w:i/>
          <w:sz w:val="28"/>
          <w:szCs w:val="28"/>
        </w:rPr>
        <w:t xml:space="preserve">y to divisions based on the needs of the division, not on the needs of an individual route.  Specific equipment assignments for a route are not made within the division; each route is served </w:t>
      </w:r>
      <w:r w:rsidRPr="00780F94">
        <w:rPr>
          <w:i/>
          <w:sz w:val="28"/>
          <w:szCs w:val="28"/>
        </w:rPr>
        <w:lastRenderedPageBreak/>
        <w:t>with the first bus available.  The average bus age for a particular route in a division is taken as a constant, given that bus assignments are not route specific.</w:t>
      </w:r>
    </w:p>
    <w:p w:rsidR="00EA1155" w:rsidRDefault="00EA1155">
      <w:pPr>
        <w:spacing w:line="360" w:lineRule="auto"/>
        <w:rPr>
          <w:sz w:val="28"/>
          <w:szCs w:val="28"/>
        </w:rPr>
      </w:pPr>
    </w:p>
    <w:p w:rsidR="00EA1155" w:rsidRDefault="00EA1155">
      <w:pPr>
        <w:spacing w:line="360" w:lineRule="auto"/>
        <w:rPr>
          <w:sz w:val="28"/>
          <w:szCs w:val="28"/>
        </w:rPr>
      </w:pPr>
      <w:r>
        <w:rPr>
          <w:sz w:val="28"/>
          <w:szCs w:val="28"/>
        </w:rPr>
        <w:t xml:space="preserve">After the site visit, MTA submitted system-wide service standards and/or system-wide service policies for </w:t>
      </w:r>
      <w:r w:rsidR="009072F3">
        <w:rPr>
          <w:sz w:val="28"/>
          <w:szCs w:val="28"/>
        </w:rPr>
        <w:t xml:space="preserve">heavy rail, light rail, </w:t>
      </w:r>
      <w:r>
        <w:rPr>
          <w:sz w:val="28"/>
          <w:szCs w:val="28"/>
        </w:rPr>
        <w:t xml:space="preserve">commuter bus and commuter rail.  </w:t>
      </w:r>
      <w:r w:rsidR="00364CF2">
        <w:rPr>
          <w:sz w:val="28"/>
          <w:szCs w:val="28"/>
        </w:rPr>
        <w:t>S</w:t>
      </w:r>
      <w:r>
        <w:rPr>
          <w:sz w:val="28"/>
          <w:szCs w:val="28"/>
        </w:rPr>
        <w:t xml:space="preserve">tandards and policies </w:t>
      </w:r>
      <w:r w:rsidR="00364CF2">
        <w:rPr>
          <w:sz w:val="28"/>
          <w:szCs w:val="28"/>
        </w:rPr>
        <w:t xml:space="preserve">were developed </w:t>
      </w:r>
      <w:r>
        <w:rPr>
          <w:sz w:val="28"/>
          <w:szCs w:val="28"/>
        </w:rPr>
        <w:t xml:space="preserve">for ridership, vehicle load, scheduled headway, on-time performance, distribution of amenities, service availability, vehicle assignment, transit security, </w:t>
      </w:r>
      <w:r w:rsidR="00364CF2">
        <w:rPr>
          <w:sz w:val="28"/>
          <w:szCs w:val="28"/>
        </w:rPr>
        <w:t xml:space="preserve">and </w:t>
      </w:r>
      <w:r>
        <w:rPr>
          <w:sz w:val="28"/>
          <w:szCs w:val="28"/>
        </w:rPr>
        <w:t>on-time performance</w:t>
      </w:r>
      <w:r w:rsidR="00364CF2">
        <w:rPr>
          <w:sz w:val="28"/>
          <w:szCs w:val="28"/>
        </w:rPr>
        <w:t xml:space="preserve">.  Of these, the only quantifiable standards were for on-time performance. </w:t>
      </w:r>
      <w:r>
        <w:rPr>
          <w:sz w:val="28"/>
          <w:szCs w:val="28"/>
        </w:rPr>
        <w:t xml:space="preserve"> </w:t>
      </w:r>
    </w:p>
    <w:p w:rsidR="00EA1155" w:rsidRDefault="00EA1155">
      <w:pPr>
        <w:spacing w:line="360" w:lineRule="auto"/>
        <w:rPr>
          <w:sz w:val="28"/>
          <w:szCs w:val="28"/>
        </w:rPr>
      </w:pPr>
    </w:p>
    <w:p w:rsidR="00EA1155" w:rsidRDefault="009072F3">
      <w:pPr>
        <w:spacing w:line="360" w:lineRule="auto"/>
        <w:rPr>
          <w:sz w:val="28"/>
          <w:szCs w:val="28"/>
        </w:rPr>
      </w:pPr>
      <w:r>
        <w:rPr>
          <w:sz w:val="28"/>
          <w:szCs w:val="28"/>
        </w:rPr>
        <w:t>During the on-site follow-up of April 2010, MTA provided documentation that it was updating its service standards and policies to be based on quantifiable measures.</w:t>
      </w:r>
    </w:p>
    <w:p w:rsidR="009072F3" w:rsidRDefault="009072F3">
      <w:pPr>
        <w:spacing w:line="360" w:lineRule="auto"/>
        <w:rPr>
          <w:sz w:val="28"/>
          <w:szCs w:val="28"/>
        </w:rPr>
      </w:pPr>
    </w:p>
    <w:p w:rsidR="009072F3" w:rsidRDefault="009072F3">
      <w:pPr>
        <w:spacing w:line="360" w:lineRule="auto"/>
        <w:rPr>
          <w:sz w:val="28"/>
          <w:szCs w:val="28"/>
        </w:rPr>
      </w:pPr>
      <w:r>
        <w:rPr>
          <w:sz w:val="28"/>
          <w:szCs w:val="28"/>
        </w:rPr>
        <w:t xml:space="preserve">The deficiencies </w:t>
      </w:r>
      <w:r w:rsidR="00B44737">
        <w:rPr>
          <w:sz w:val="28"/>
          <w:szCs w:val="28"/>
        </w:rPr>
        <w:t xml:space="preserve">in </w:t>
      </w:r>
      <w:r>
        <w:rPr>
          <w:sz w:val="28"/>
          <w:szCs w:val="28"/>
        </w:rPr>
        <w:t>this area are now closed.</w:t>
      </w:r>
    </w:p>
    <w:p w:rsidR="00B44737" w:rsidRDefault="00B44737">
      <w:pPr>
        <w:spacing w:line="360" w:lineRule="auto"/>
        <w:rPr>
          <w:sz w:val="28"/>
          <w:szCs w:val="28"/>
        </w:rPr>
      </w:pPr>
    </w:p>
    <w:p w:rsidR="00EA1155" w:rsidRDefault="00EA1155">
      <w:pPr>
        <w:pStyle w:val="BHLevel2"/>
        <w:rPr>
          <w:sz w:val="28"/>
          <w:szCs w:val="28"/>
        </w:rPr>
      </w:pPr>
      <w:bookmarkStart w:id="33" w:name="_Toc201633552"/>
      <w:bookmarkStart w:id="34" w:name="_Toc263595846"/>
      <w:r>
        <w:rPr>
          <w:sz w:val="28"/>
          <w:szCs w:val="28"/>
        </w:rPr>
        <w:t>Evaluation of Service and Fare Changes</w:t>
      </w:r>
      <w:bookmarkEnd w:id="33"/>
      <w:bookmarkEnd w:id="34"/>
    </w:p>
    <w:p w:rsidR="00EA1155" w:rsidRDefault="00EA1155">
      <w:pPr>
        <w:pStyle w:val="BodyTextIndent2"/>
        <w:ind w:firstLine="0"/>
        <w:rPr>
          <w:rFonts w:cs="Arial"/>
          <w:i/>
          <w:iCs/>
          <w:spacing w:val="4"/>
        </w:rPr>
      </w:pPr>
      <w:r>
        <w:rPr>
          <w:b/>
          <w:sz w:val="28"/>
          <w:szCs w:val="28"/>
        </w:rPr>
        <w:t xml:space="preserve">Requirement:  </w:t>
      </w:r>
      <w:r>
        <w:rPr>
          <w:bCs/>
          <w:i/>
          <w:iCs/>
          <w:sz w:val="28"/>
          <w:szCs w:val="28"/>
        </w:rPr>
        <w:t xml:space="preserve">FTA </w:t>
      </w:r>
      <w:r>
        <w:rPr>
          <w:bCs/>
          <w:i/>
          <w:iCs/>
          <w:sz w:val="28"/>
        </w:rPr>
        <w:t xml:space="preserve">recipients shall </w:t>
      </w:r>
      <w:r>
        <w:rPr>
          <w:rFonts w:cs="Arial"/>
          <w:bCs/>
          <w:i/>
          <w:iCs/>
          <w:spacing w:val="4"/>
          <w:sz w:val="28"/>
        </w:rPr>
        <w:t>evaluate significant system-wide service and fare changes and proposed improvements at the planning and programming stages to determine whether those changes have a discriminatory impact.  For service changes, this requirement applies to “major service changes” only.  Recipients should have established guidelines or thresholds for what it considers a “major” change.</w:t>
      </w:r>
    </w:p>
    <w:p w:rsidR="00EA1155" w:rsidRDefault="00EA1155">
      <w:pPr>
        <w:spacing w:line="360" w:lineRule="auto"/>
        <w:rPr>
          <w:sz w:val="28"/>
          <w:szCs w:val="28"/>
        </w:rPr>
      </w:pPr>
    </w:p>
    <w:p w:rsidR="00EA1155" w:rsidRDefault="00EA1155">
      <w:pPr>
        <w:spacing w:line="360" w:lineRule="auto"/>
        <w:rPr>
          <w:sz w:val="28"/>
          <w:szCs w:val="28"/>
        </w:rPr>
      </w:pPr>
      <w:r>
        <w:rPr>
          <w:b/>
          <w:sz w:val="28"/>
          <w:szCs w:val="28"/>
        </w:rPr>
        <w:t xml:space="preserve">Findings: </w:t>
      </w:r>
      <w:r>
        <w:rPr>
          <w:sz w:val="28"/>
          <w:szCs w:val="28"/>
        </w:rPr>
        <w:t xml:space="preserve">During this Title VI Compliance Review of MTA, deficiencies were found regarding MTA’s compliance with FTA requirements for Evaluation of Service and Fare Changes.  </w:t>
      </w:r>
      <w:r w:rsidR="006A0689">
        <w:rPr>
          <w:sz w:val="28"/>
          <w:szCs w:val="28"/>
        </w:rPr>
        <w:t xml:space="preserve">During the initial site visit, </w:t>
      </w:r>
      <w:r>
        <w:rPr>
          <w:sz w:val="28"/>
          <w:szCs w:val="28"/>
        </w:rPr>
        <w:t xml:space="preserve">MTA did not </w:t>
      </w:r>
      <w:r w:rsidR="006A0689">
        <w:rPr>
          <w:sz w:val="28"/>
          <w:szCs w:val="28"/>
        </w:rPr>
        <w:t xml:space="preserve">document </w:t>
      </w:r>
      <w:r w:rsidR="006A0689">
        <w:rPr>
          <w:sz w:val="28"/>
          <w:szCs w:val="28"/>
        </w:rPr>
        <w:lastRenderedPageBreak/>
        <w:t xml:space="preserve">that it had </w:t>
      </w:r>
      <w:r>
        <w:rPr>
          <w:sz w:val="28"/>
          <w:szCs w:val="28"/>
        </w:rPr>
        <w:t>evaluate</w:t>
      </w:r>
      <w:r w:rsidR="006A0689">
        <w:rPr>
          <w:sz w:val="28"/>
          <w:szCs w:val="28"/>
        </w:rPr>
        <w:t>d</w:t>
      </w:r>
      <w:r>
        <w:rPr>
          <w:sz w:val="28"/>
          <w:szCs w:val="28"/>
        </w:rPr>
        <w:t xml:space="preserve"> the impact </w:t>
      </w:r>
      <w:r w:rsidR="006A0689">
        <w:rPr>
          <w:sz w:val="28"/>
          <w:szCs w:val="28"/>
        </w:rPr>
        <w:t>of service and fare</w:t>
      </w:r>
      <w:r>
        <w:rPr>
          <w:sz w:val="28"/>
          <w:szCs w:val="28"/>
        </w:rPr>
        <w:t xml:space="preserve"> change</w:t>
      </w:r>
      <w:r w:rsidR="006A0689">
        <w:rPr>
          <w:sz w:val="28"/>
          <w:szCs w:val="28"/>
        </w:rPr>
        <w:t>s</w:t>
      </w:r>
      <w:r>
        <w:rPr>
          <w:sz w:val="28"/>
          <w:szCs w:val="28"/>
        </w:rPr>
        <w:t xml:space="preserve"> on </w:t>
      </w:r>
      <w:r w:rsidR="006A0689">
        <w:rPr>
          <w:sz w:val="28"/>
          <w:szCs w:val="28"/>
        </w:rPr>
        <w:t xml:space="preserve">the </w:t>
      </w:r>
      <w:r>
        <w:rPr>
          <w:sz w:val="28"/>
          <w:szCs w:val="28"/>
        </w:rPr>
        <w:t xml:space="preserve">minority and/or low-income communities as required by FTA Circular 4702.1A.  </w:t>
      </w:r>
      <w:r w:rsidR="006A0689">
        <w:rPr>
          <w:sz w:val="28"/>
          <w:szCs w:val="28"/>
        </w:rPr>
        <w:t>MTA did indicate that it analyzed the impacts of all route and service changes prior to implementation</w:t>
      </w:r>
      <w:r w:rsidR="00D342FF">
        <w:rPr>
          <w:sz w:val="28"/>
          <w:szCs w:val="28"/>
        </w:rPr>
        <w:t xml:space="preserve">. </w:t>
      </w:r>
      <w:r w:rsidR="0033261D">
        <w:rPr>
          <w:sz w:val="28"/>
          <w:szCs w:val="28"/>
        </w:rPr>
        <w:t xml:space="preserve"> </w:t>
      </w:r>
      <w:r w:rsidR="00D342FF">
        <w:rPr>
          <w:sz w:val="28"/>
          <w:szCs w:val="28"/>
        </w:rPr>
        <w:t>MTA had not had a fare increase in several years.</w:t>
      </w:r>
    </w:p>
    <w:p w:rsidR="006A0689" w:rsidRDefault="006A0689">
      <w:pPr>
        <w:spacing w:line="360" w:lineRule="auto"/>
        <w:rPr>
          <w:sz w:val="28"/>
          <w:szCs w:val="28"/>
        </w:rPr>
      </w:pPr>
    </w:p>
    <w:p w:rsidR="00EA1155" w:rsidRDefault="00E049F6">
      <w:pPr>
        <w:spacing w:line="360" w:lineRule="auto"/>
        <w:rPr>
          <w:sz w:val="28"/>
          <w:szCs w:val="28"/>
        </w:rPr>
      </w:pPr>
      <w:r>
        <w:rPr>
          <w:sz w:val="28"/>
          <w:szCs w:val="28"/>
        </w:rPr>
        <w:t>The table below summarizes the</w:t>
      </w:r>
      <w:r w:rsidR="006A0689">
        <w:rPr>
          <w:sz w:val="28"/>
          <w:szCs w:val="28"/>
        </w:rPr>
        <w:t xml:space="preserve"> </w:t>
      </w:r>
      <w:r>
        <w:rPr>
          <w:sz w:val="28"/>
          <w:szCs w:val="28"/>
        </w:rPr>
        <w:t>elements required for the evaluation of service and fare changes</w:t>
      </w:r>
      <w:r w:rsidR="006A0689">
        <w:rPr>
          <w:sz w:val="28"/>
          <w:szCs w:val="28"/>
        </w:rPr>
        <w:t xml:space="preserve"> as described in FTA C 4702.1A</w:t>
      </w:r>
      <w:r>
        <w:rPr>
          <w:sz w:val="28"/>
          <w:szCs w:val="28"/>
        </w:rPr>
        <w:t>:</w:t>
      </w:r>
    </w:p>
    <w:p w:rsidR="00EA1155" w:rsidRDefault="00EA115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306"/>
      </w:tblGrid>
      <w:tr w:rsidR="00E049F6" w:rsidRPr="00352BAF" w:rsidTr="00352BAF">
        <w:trPr>
          <w:trHeight w:val="828"/>
        </w:trPr>
        <w:tc>
          <w:tcPr>
            <w:tcW w:w="9306" w:type="dxa"/>
          </w:tcPr>
          <w:p w:rsidR="00E049F6" w:rsidRPr="00352BAF" w:rsidRDefault="00E049F6">
            <w:pPr>
              <w:rPr>
                <w:b/>
                <w:bCs/>
                <w:sz w:val="24"/>
                <w:szCs w:val="28"/>
              </w:rPr>
            </w:pPr>
            <w:r w:rsidRPr="00352BAF">
              <w:rPr>
                <w:b/>
                <w:bCs/>
                <w:sz w:val="24"/>
                <w:szCs w:val="28"/>
              </w:rPr>
              <w:t>Elements Required for Evaluation of Service and Fare Changes (Per FTA C. 4702.1A, V, 4.a.)</w:t>
            </w:r>
          </w:p>
          <w:p w:rsidR="00E049F6" w:rsidRPr="00352BAF" w:rsidRDefault="00E049F6" w:rsidP="00352BAF">
            <w:pPr>
              <w:jc w:val="center"/>
              <w:rPr>
                <w:b/>
                <w:bCs/>
                <w:sz w:val="24"/>
                <w:szCs w:val="28"/>
              </w:rPr>
            </w:pPr>
          </w:p>
        </w:tc>
      </w:tr>
      <w:tr w:rsidR="00EA1155" w:rsidRPr="00352BAF" w:rsidTr="00352BAF">
        <w:tc>
          <w:tcPr>
            <w:tcW w:w="9306" w:type="dxa"/>
          </w:tcPr>
          <w:p w:rsidR="00EA1155" w:rsidRPr="00352BAF" w:rsidRDefault="00EA1155" w:rsidP="006A0689">
            <w:pPr>
              <w:rPr>
                <w:sz w:val="22"/>
                <w:szCs w:val="28"/>
              </w:rPr>
            </w:pPr>
            <w:r w:rsidRPr="00352BAF">
              <w:rPr>
                <w:sz w:val="22"/>
                <w:szCs w:val="28"/>
              </w:rPr>
              <w:t>Assess the effects of the proposed fare or service change on minority and low-income populations.</w:t>
            </w:r>
          </w:p>
        </w:tc>
      </w:tr>
      <w:tr w:rsidR="006A0689" w:rsidRPr="00352BAF" w:rsidTr="00352BAF">
        <w:tc>
          <w:tcPr>
            <w:tcW w:w="9306" w:type="dxa"/>
          </w:tcPr>
          <w:p w:rsidR="006A0689" w:rsidRPr="00352BAF" w:rsidRDefault="006A0689" w:rsidP="002E2E63">
            <w:pPr>
              <w:numPr>
                <w:ilvl w:val="0"/>
                <w:numId w:val="34"/>
              </w:numPr>
              <w:jc w:val="center"/>
              <w:rPr>
                <w:sz w:val="22"/>
                <w:szCs w:val="28"/>
              </w:rPr>
            </w:pPr>
            <w:r w:rsidRPr="00352BAF">
              <w:rPr>
                <w:sz w:val="22"/>
                <w:szCs w:val="28"/>
                <w:u w:val="single"/>
              </w:rPr>
              <w:t>Service changes</w:t>
            </w:r>
            <w:r w:rsidRPr="00352BAF">
              <w:rPr>
                <w:sz w:val="22"/>
                <w:szCs w:val="28"/>
              </w:rPr>
              <w:t xml:space="preserve"> – produce maps of service changes overlaid on a demographic map of the service area</w:t>
            </w:r>
          </w:p>
        </w:tc>
      </w:tr>
      <w:tr w:rsidR="006A0689" w:rsidRPr="00352BAF" w:rsidTr="00352BAF">
        <w:tc>
          <w:tcPr>
            <w:tcW w:w="9306" w:type="dxa"/>
          </w:tcPr>
          <w:p w:rsidR="006A0689" w:rsidRPr="00352BAF" w:rsidRDefault="006A0689" w:rsidP="002E2E63">
            <w:pPr>
              <w:numPr>
                <w:ilvl w:val="0"/>
                <w:numId w:val="34"/>
              </w:numPr>
              <w:jc w:val="center"/>
              <w:rPr>
                <w:sz w:val="22"/>
                <w:szCs w:val="28"/>
              </w:rPr>
            </w:pPr>
            <w:r w:rsidRPr="00352BAF">
              <w:rPr>
                <w:sz w:val="22"/>
                <w:szCs w:val="28"/>
                <w:u w:val="single"/>
              </w:rPr>
              <w:t>Span of service</w:t>
            </w:r>
            <w:r w:rsidRPr="00352BAF">
              <w:rPr>
                <w:sz w:val="22"/>
                <w:szCs w:val="28"/>
              </w:rPr>
              <w:t xml:space="preserve"> – Analyze available data from surveys that indicate whether minority and low-income riders are more likely to be impacted</w:t>
            </w:r>
          </w:p>
        </w:tc>
      </w:tr>
      <w:tr w:rsidR="006A0689" w:rsidRPr="00352BAF" w:rsidTr="00352BAF">
        <w:tc>
          <w:tcPr>
            <w:tcW w:w="9306" w:type="dxa"/>
          </w:tcPr>
          <w:p w:rsidR="006A0689" w:rsidRPr="00352BAF" w:rsidRDefault="006A0689" w:rsidP="002E2E63">
            <w:pPr>
              <w:numPr>
                <w:ilvl w:val="0"/>
                <w:numId w:val="34"/>
              </w:numPr>
              <w:jc w:val="center"/>
              <w:rPr>
                <w:sz w:val="22"/>
                <w:szCs w:val="28"/>
              </w:rPr>
            </w:pPr>
            <w:r w:rsidRPr="00352BAF">
              <w:rPr>
                <w:sz w:val="22"/>
                <w:szCs w:val="28"/>
                <w:u w:val="single"/>
              </w:rPr>
              <w:t>Fare changes</w:t>
            </w:r>
            <w:r w:rsidRPr="00352BAF">
              <w:rPr>
                <w:sz w:val="22"/>
                <w:szCs w:val="28"/>
              </w:rPr>
              <w:t xml:space="preserve"> - Analyze available data from surveys that indicate whether minority and low-income riders are more likely to be impacted</w:t>
            </w:r>
          </w:p>
        </w:tc>
      </w:tr>
      <w:tr w:rsidR="00EA1155" w:rsidRPr="00352BAF" w:rsidTr="00352BAF">
        <w:tc>
          <w:tcPr>
            <w:tcW w:w="9306" w:type="dxa"/>
          </w:tcPr>
          <w:p w:rsidR="00EA1155" w:rsidRPr="00352BAF" w:rsidRDefault="00EA1155" w:rsidP="00352BAF">
            <w:pPr>
              <w:jc w:val="center"/>
              <w:rPr>
                <w:sz w:val="22"/>
                <w:szCs w:val="28"/>
              </w:rPr>
            </w:pPr>
            <w:r w:rsidRPr="00352BAF">
              <w:rPr>
                <w:sz w:val="22"/>
                <w:szCs w:val="28"/>
              </w:rPr>
              <w:t>Assess the alternatives available for people affected by the fare increase of major service change.</w:t>
            </w:r>
          </w:p>
        </w:tc>
      </w:tr>
      <w:tr w:rsidR="006A0689" w:rsidRPr="00352BAF" w:rsidTr="00352BAF">
        <w:tc>
          <w:tcPr>
            <w:tcW w:w="9306" w:type="dxa"/>
          </w:tcPr>
          <w:p w:rsidR="006A0689" w:rsidRPr="00352BAF" w:rsidRDefault="006A0689" w:rsidP="002E2E63">
            <w:pPr>
              <w:numPr>
                <w:ilvl w:val="0"/>
                <w:numId w:val="35"/>
              </w:numPr>
              <w:jc w:val="center"/>
              <w:rPr>
                <w:sz w:val="22"/>
                <w:szCs w:val="28"/>
              </w:rPr>
            </w:pPr>
            <w:r w:rsidRPr="00352BAF">
              <w:rPr>
                <w:sz w:val="22"/>
                <w:szCs w:val="28"/>
                <w:u w:val="single"/>
              </w:rPr>
              <w:t>Service changes</w:t>
            </w:r>
            <w:r w:rsidRPr="00352BAF">
              <w:rPr>
                <w:sz w:val="22"/>
                <w:szCs w:val="28"/>
              </w:rPr>
              <w:t xml:space="preserve"> – Analyze what, if any, modes of transit are available for people affected by the service expansion or reduction.  Analysis should compare travel time and costs to the rider of the alternatives.</w:t>
            </w:r>
          </w:p>
        </w:tc>
      </w:tr>
      <w:tr w:rsidR="006A0689" w:rsidRPr="00352BAF" w:rsidTr="00352BAF">
        <w:tc>
          <w:tcPr>
            <w:tcW w:w="9306" w:type="dxa"/>
          </w:tcPr>
          <w:p w:rsidR="006A0689" w:rsidRPr="00352BAF" w:rsidRDefault="006A0689" w:rsidP="002E2E63">
            <w:pPr>
              <w:numPr>
                <w:ilvl w:val="0"/>
                <w:numId w:val="35"/>
              </w:numPr>
              <w:jc w:val="center"/>
              <w:rPr>
                <w:sz w:val="22"/>
                <w:szCs w:val="28"/>
              </w:rPr>
            </w:pPr>
            <w:r w:rsidRPr="00352BAF">
              <w:rPr>
                <w:sz w:val="22"/>
                <w:szCs w:val="28"/>
                <w:u w:val="single"/>
              </w:rPr>
              <w:t>Fare changes</w:t>
            </w:r>
            <w:r w:rsidRPr="00352BAF">
              <w:rPr>
                <w:sz w:val="22"/>
                <w:szCs w:val="28"/>
              </w:rPr>
              <w:t xml:space="preserve"> – Analyze what, if any, alternative transit modes, fare payment types or fare payment media are available for people affected by the fare change.  Analysis should compare fares paid under the change with fares that would be paid through available alternatives.</w:t>
            </w:r>
          </w:p>
        </w:tc>
      </w:tr>
      <w:tr w:rsidR="006A0689" w:rsidRPr="00352BAF" w:rsidTr="00352BAF">
        <w:tc>
          <w:tcPr>
            <w:tcW w:w="9306" w:type="dxa"/>
          </w:tcPr>
          <w:p w:rsidR="006A0689" w:rsidRPr="00352BAF" w:rsidRDefault="006A0689" w:rsidP="00352BAF">
            <w:pPr>
              <w:jc w:val="center"/>
              <w:rPr>
                <w:sz w:val="22"/>
                <w:szCs w:val="28"/>
              </w:rPr>
            </w:pPr>
            <w:r w:rsidRPr="00352BAF">
              <w:rPr>
                <w:sz w:val="22"/>
                <w:szCs w:val="28"/>
              </w:rPr>
              <w:t>Describe actions the agency proposes to minimize, mitigate, or offset any adverse effects of changes on minority and low-income populations.</w:t>
            </w:r>
          </w:p>
        </w:tc>
      </w:tr>
      <w:tr w:rsidR="006A0689" w:rsidRPr="00352BAF" w:rsidTr="00352BAF">
        <w:tc>
          <w:tcPr>
            <w:tcW w:w="9306" w:type="dxa"/>
          </w:tcPr>
          <w:p w:rsidR="006A0689" w:rsidRPr="00352BAF" w:rsidRDefault="006A0689" w:rsidP="00352BAF">
            <w:pPr>
              <w:jc w:val="center"/>
              <w:rPr>
                <w:sz w:val="22"/>
                <w:szCs w:val="28"/>
              </w:rPr>
            </w:pPr>
            <w:r w:rsidRPr="00352BAF">
              <w:rPr>
                <w:sz w:val="22"/>
                <w:szCs w:val="28"/>
              </w:rPr>
              <w:t>Determine any disproportionately high and adverse effects on minority and low-income riders.  If any, describe that alternatives would have more severe adverse effects than the preferred alternative</w:t>
            </w:r>
          </w:p>
        </w:tc>
      </w:tr>
    </w:tbl>
    <w:p w:rsidR="00EA1155" w:rsidRDefault="00EA1155">
      <w:pPr>
        <w:spacing w:line="360" w:lineRule="auto"/>
        <w:rPr>
          <w:b/>
          <w:bCs/>
          <w:sz w:val="28"/>
          <w:szCs w:val="28"/>
        </w:rPr>
      </w:pPr>
    </w:p>
    <w:p w:rsidR="00EA1155" w:rsidRDefault="00EA1155">
      <w:pPr>
        <w:spacing w:line="360" w:lineRule="auto"/>
        <w:rPr>
          <w:bCs/>
          <w:sz w:val="28"/>
          <w:szCs w:val="28"/>
        </w:rPr>
      </w:pPr>
      <w:r>
        <w:rPr>
          <w:bCs/>
          <w:sz w:val="28"/>
          <w:szCs w:val="28"/>
        </w:rPr>
        <w:t xml:space="preserve">After the </w:t>
      </w:r>
      <w:r w:rsidR="00D342FF">
        <w:rPr>
          <w:bCs/>
          <w:sz w:val="28"/>
          <w:szCs w:val="28"/>
        </w:rPr>
        <w:t xml:space="preserve">initial </w:t>
      </w:r>
      <w:r>
        <w:rPr>
          <w:bCs/>
          <w:sz w:val="28"/>
          <w:szCs w:val="28"/>
        </w:rPr>
        <w:t>site visit, MTA’s Director of Service Development submitted a document clarifying that</w:t>
      </w:r>
      <w:r w:rsidR="00D342FF">
        <w:rPr>
          <w:bCs/>
          <w:sz w:val="28"/>
          <w:szCs w:val="28"/>
        </w:rPr>
        <w:t>,</w:t>
      </w:r>
      <w:r>
        <w:rPr>
          <w:bCs/>
          <w:sz w:val="28"/>
          <w:szCs w:val="28"/>
        </w:rPr>
        <w:t xml:space="preserve"> in addition to analyzing impacts of all route and service changes, MTA Service Development w</w:t>
      </w:r>
      <w:r w:rsidR="00D342FF">
        <w:rPr>
          <w:bCs/>
          <w:sz w:val="28"/>
          <w:szCs w:val="28"/>
        </w:rPr>
        <w:t>ould</w:t>
      </w:r>
      <w:r>
        <w:rPr>
          <w:bCs/>
          <w:sz w:val="28"/>
          <w:szCs w:val="28"/>
        </w:rPr>
        <w:t xml:space="preserve"> further conduct analyses for route and service change as required by FTA Circular 4702.1A that cause</w:t>
      </w:r>
      <w:r w:rsidR="00D342FF">
        <w:rPr>
          <w:bCs/>
          <w:sz w:val="28"/>
          <w:szCs w:val="28"/>
        </w:rPr>
        <w:t>d</w:t>
      </w:r>
      <w:r>
        <w:rPr>
          <w:bCs/>
          <w:sz w:val="28"/>
          <w:szCs w:val="28"/>
        </w:rPr>
        <w:t xml:space="preserve"> any of the following:</w:t>
      </w:r>
    </w:p>
    <w:p w:rsidR="00EA1155" w:rsidRPr="002B5D6E" w:rsidRDefault="00EA1155" w:rsidP="00CA14CD">
      <w:pPr>
        <w:numPr>
          <w:ilvl w:val="0"/>
          <w:numId w:val="28"/>
        </w:numPr>
        <w:tabs>
          <w:tab w:val="clear" w:pos="864"/>
        </w:tabs>
        <w:ind w:left="810" w:hanging="360"/>
        <w:rPr>
          <w:bCs/>
          <w:i/>
          <w:sz w:val="28"/>
          <w:szCs w:val="28"/>
        </w:rPr>
      </w:pPr>
      <w:r w:rsidRPr="002B5D6E">
        <w:rPr>
          <w:bCs/>
          <w:i/>
          <w:sz w:val="28"/>
          <w:szCs w:val="28"/>
        </w:rPr>
        <w:t xml:space="preserve">Modify 20% or more of the route’s miles or hours of service. </w:t>
      </w:r>
    </w:p>
    <w:p w:rsidR="00EA1155" w:rsidRPr="002B5D6E" w:rsidRDefault="00EA1155" w:rsidP="00CA14CD">
      <w:pPr>
        <w:numPr>
          <w:ilvl w:val="0"/>
          <w:numId w:val="28"/>
        </w:numPr>
        <w:tabs>
          <w:tab w:val="clear" w:pos="864"/>
        </w:tabs>
        <w:ind w:left="810" w:hanging="360"/>
        <w:rPr>
          <w:bCs/>
          <w:i/>
          <w:sz w:val="28"/>
          <w:szCs w:val="28"/>
        </w:rPr>
      </w:pPr>
      <w:r w:rsidRPr="002B5D6E">
        <w:rPr>
          <w:bCs/>
          <w:i/>
          <w:sz w:val="28"/>
          <w:szCs w:val="28"/>
        </w:rPr>
        <w:lastRenderedPageBreak/>
        <w:t xml:space="preserve">Require 20% or more of the current </w:t>
      </w:r>
      <w:r>
        <w:rPr>
          <w:bCs/>
          <w:i/>
          <w:sz w:val="28"/>
          <w:szCs w:val="28"/>
        </w:rPr>
        <w:t xml:space="preserve">ridership to make an additional </w:t>
      </w:r>
      <w:r w:rsidRPr="002B5D6E">
        <w:rPr>
          <w:bCs/>
          <w:i/>
          <w:sz w:val="28"/>
          <w:szCs w:val="28"/>
        </w:rPr>
        <w:t xml:space="preserve">transfer. </w:t>
      </w:r>
    </w:p>
    <w:p w:rsidR="00EA1155" w:rsidRPr="002B5D6E" w:rsidRDefault="00EA1155" w:rsidP="00CA14CD">
      <w:pPr>
        <w:numPr>
          <w:ilvl w:val="0"/>
          <w:numId w:val="28"/>
        </w:numPr>
        <w:tabs>
          <w:tab w:val="clear" w:pos="864"/>
        </w:tabs>
        <w:ind w:left="720" w:hanging="270"/>
        <w:rPr>
          <w:bCs/>
          <w:i/>
          <w:sz w:val="28"/>
          <w:szCs w:val="28"/>
        </w:rPr>
      </w:pPr>
      <w:r w:rsidRPr="002B5D6E">
        <w:rPr>
          <w:bCs/>
          <w:i/>
          <w:sz w:val="28"/>
          <w:szCs w:val="28"/>
        </w:rPr>
        <w:t>Cause a 25% or greater increase in travel</w:t>
      </w:r>
      <w:r>
        <w:rPr>
          <w:bCs/>
          <w:i/>
          <w:sz w:val="28"/>
          <w:szCs w:val="28"/>
        </w:rPr>
        <w:t xml:space="preserve"> time for a passenger traveling th</w:t>
      </w:r>
      <w:r w:rsidRPr="002B5D6E">
        <w:rPr>
          <w:bCs/>
          <w:i/>
          <w:sz w:val="28"/>
          <w:szCs w:val="28"/>
        </w:rPr>
        <w:t>e entire original route, including wait time for transfers.</w:t>
      </w:r>
    </w:p>
    <w:p w:rsidR="00CA14CD" w:rsidRDefault="00CA14CD">
      <w:pPr>
        <w:spacing w:line="360" w:lineRule="auto"/>
        <w:rPr>
          <w:bCs/>
          <w:sz w:val="28"/>
          <w:szCs w:val="28"/>
        </w:rPr>
      </w:pPr>
    </w:p>
    <w:p w:rsidR="00EA1155" w:rsidRPr="008116F9" w:rsidRDefault="00EA1155">
      <w:pPr>
        <w:spacing w:line="360" w:lineRule="auto"/>
        <w:rPr>
          <w:bCs/>
          <w:sz w:val="28"/>
          <w:szCs w:val="28"/>
        </w:rPr>
      </w:pPr>
      <w:r>
        <w:rPr>
          <w:bCs/>
          <w:sz w:val="28"/>
          <w:szCs w:val="28"/>
        </w:rPr>
        <w:t>MTA’s analys</w:t>
      </w:r>
      <w:r w:rsidR="00D342FF">
        <w:rPr>
          <w:bCs/>
          <w:sz w:val="28"/>
          <w:szCs w:val="28"/>
        </w:rPr>
        <w:t>e</w:t>
      </w:r>
      <w:r>
        <w:rPr>
          <w:bCs/>
          <w:sz w:val="28"/>
          <w:szCs w:val="28"/>
        </w:rPr>
        <w:t>s w</w:t>
      </w:r>
      <w:r w:rsidR="00D342FF">
        <w:rPr>
          <w:bCs/>
          <w:sz w:val="28"/>
          <w:szCs w:val="28"/>
        </w:rPr>
        <w:t>ould</w:t>
      </w:r>
      <w:r>
        <w:rPr>
          <w:bCs/>
          <w:sz w:val="28"/>
          <w:szCs w:val="28"/>
        </w:rPr>
        <w:t xml:space="preserve"> also quantify benefits of the proposed route or schedule change</w:t>
      </w:r>
      <w:r w:rsidR="00D342FF">
        <w:rPr>
          <w:bCs/>
          <w:sz w:val="28"/>
          <w:szCs w:val="28"/>
        </w:rPr>
        <w:t>s</w:t>
      </w:r>
      <w:r>
        <w:rPr>
          <w:bCs/>
          <w:sz w:val="28"/>
          <w:szCs w:val="28"/>
        </w:rPr>
        <w:t xml:space="preserve"> such as improved travel time or transfer opportunities.</w:t>
      </w:r>
      <w:r w:rsidR="00D342FF">
        <w:rPr>
          <w:bCs/>
          <w:sz w:val="28"/>
          <w:szCs w:val="28"/>
        </w:rPr>
        <w:t xml:space="preserve">  MTA also provided documentation that it would, in the future,</w:t>
      </w:r>
      <w:r w:rsidR="00D342FF">
        <w:rPr>
          <w:sz w:val="28"/>
          <w:szCs w:val="28"/>
        </w:rPr>
        <w:t xml:space="preserve"> evaluate the impact of fare changes on the minority and/or low-income communities as required by FTA Circular 4702.1A.  </w:t>
      </w:r>
    </w:p>
    <w:p w:rsidR="00EA1155" w:rsidRDefault="00EA1155">
      <w:pPr>
        <w:spacing w:line="360" w:lineRule="auto"/>
        <w:rPr>
          <w:b/>
          <w:bCs/>
          <w:sz w:val="28"/>
          <w:szCs w:val="28"/>
        </w:rPr>
      </w:pPr>
    </w:p>
    <w:p w:rsidR="00EA1155" w:rsidRDefault="00D342FF">
      <w:pPr>
        <w:spacing w:line="360" w:lineRule="auto"/>
        <w:rPr>
          <w:sz w:val="28"/>
          <w:szCs w:val="28"/>
        </w:rPr>
      </w:pPr>
      <w:r>
        <w:rPr>
          <w:sz w:val="28"/>
          <w:szCs w:val="28"/>
        </w:rPr>
        <w:t>The deficiency in this area is now closed.</w:t>
      </w:r>
    </w:p>
    <w:p w:rsidR="0033261D" w:rsidRDefault="0033261D">
      <w:pPr>
        <w:spacing w:line="360" w:lineRule="auto"/>
        <w:rPr>
          <w:sz w:val="28"/>
          <w:szCs w:val="28"/>
        </w:rPr>
      </w:pPr>
    </w:p>
    <w:p w:rsidR="00EA1155" w:rsidRDefault="00EA1155">
      <w:pPr>
        <w:pStyle w:val="BHLevel2"/>
        <w:rPr>
          <w:sz w:val="28"/>
          <w:szCs w:val="28"/>
        </w:rPr>
      </w:pPr>
      <w:bookmarkStart w:id="35" w:name="_Toc263595847"/>
      <w:r>
        <w:rPr>
          <w:sz w:val="28"/>
          <w:szCs w:val="28"/>
        </w:rPr>
        <w:t>Monitoring Transit Service</w:t>
      </w:r>
      <w:bookmarkEnd w:id="35"/>
    </w:p>
    <w:p w:rsidR="00EA1155" w:rsidRDefault="00EA1155"/>
    <w:p w:rsidR="00EA1155" w:rsidRDefault="00EA1155">
      <w:pPr>
        <w:pStyle w:val="BodyTextIndent2"/>
        <w:ind w:firstLine="0"/>
        <w:rPr>
          <w:bCs/>
          <w:i/>
          <w:iCs/>
          <w:caps/>
          <w:sz w:val="28"/>
        </w:rPr>
      </w:pPr>
      <w:r>
        <w:rPr>
          <w:b/>
          <w:sz w:val="28"/>
          <w:szCs w:val="28"/>
        </w:rPr>
        <w:t xml:space="preserve">Requirement: </w:t>
      </w:r>
      <w:r>
        <w:rPr>
          <w:bCs/>
          <w:sz w:val="28"/>
          <w:szCs w:val="28"/>
        </w:rPr>
        <w:t xml:space="preserve">FTA </w:t>
      </w:r>
      <w:r>
        <w:rPr>
          <w:bCs/>
          <w:i/>
          <w:iCs/>
          <w:sz w:val="28"/>
        </w:rPr>
        <w:t>recipients shall monitor the transit service provided throughout its service area.  Periodic service monitoring activities shall be undertaken to compare the level and quality of service provided to predominantly minority areas with service provided in other areas to ensure that the end result of policies and decision-making is equitable service.  Monitoring shall be conducted at minimum once every three years.  If recipient monitoring determines that prior decisions have resulted in disparate impacts, it shall take corrective action to remedy the disparities</w:t>
      </w:r>
      <w:r>
        <w:rPr>
          <w:bCs/>
          <w:i/>
          <w:iCs/>
          <w:caps/>
          <w:sz w:val="28"/>
        </w:rPr>
        <w:t>.</w:t>
      </w:r>
    </w:p>
    <w:p w:rsidR="00EA1155" w:rsidRDefault="00EA1155">
      <w:pPr>
        <w:spacing w:line="360" w:lineRule="auto"/>
        <w:rPr>
          <w:sz w:val="28"/>
          <w:szCs w:val="28"/>
        </w:rPr>
      </w:pPr>
    </w:p>
    <w:p w:rsidR="00EA1155" w:rsidRDefault="00EA1155" w:rsidP="00EA1155">
      <w:pPr>
        <w:spacing w:line="360" w:lineRule="auto"/>
        <w:rPr>
          <w:sz w:val="28"/>
          <w:szCs w:val="28"/>
        </w:rPr>
      </w:pPr>
      <w:r>
        <w:rPr>
          <w:b/>
          <w:sz w:val="28"/>
          <w:szCs w:val="28"/>
        </w:rPr>
        <w:t xml:space="preserve">Findings: </w:t>
      </w:r>
      <w:r>
        <w:rPr>
          <w:sz w:val="28"/>
          <w:szCs w:val="28"/>
        </w:rPr>
        <w:t xml:space="preserve">During this Title VI Compliance Review of the MTA, deficiencies were found regarding MTA’s compliance with FTA requirements for Monitoring Transit Service. </w:t>
      </w:r>
      <w:r w:rsidR="00E03861">
        <w:rPr>
          <w:sz w:val="28"/>
          <w:szCs w:val="28"/>
        </w:rPr>
        <w:t xml:space="preserve"> At the initial site visit, </w:t>
      </w:r>
      <w:r>
        <w:rPr>
          <w:sz w:val="28"/>
          <w:szCs w:val="28"/>
        </w:rPr>
        <w:t>MTA did provide documentation of</w:t>
      </w:r>
      <w:r w:rsidR="00E03861">
        <w:rPr>
          <w:sz w:val="28"/>
          <w:szCs w:val="28"/>
        </w:rPr>
        <w:t xml:space="preserve"> Title VI</w:t>
      </w:r>
      <w:r>
        <w:rPr>
          <w:sz w:val="28"/>
          <w:szCs w:val="28"/>
        </w:rPr>
        <w:t xml:space="preserve"> monitoring being conducted for core bus </w:t>
      </w:r>
      <w:r w:rsidR="00E03861">
        <w:rPr>
          <w:sz w:val="28"/>
          <w:szCs w:val="28"/>
        </w:rPr>
        <w:t xml:space="preserve">service </w:t>
      </w:r>
      <w:r>
        <w:rPr>
          <w:sz w:val="28"/>
          <w:szCs w:val="28"/>
        </w:rPr>
        <w:t xml:space="preserve">using the level of service methodology, </w:t>
      </w:r>
      <w:r w:rsidR="00E03861">
        <w:rPr>
          <w:sz w:val="28"/>
          <w:szCs w:val="28"/>
        </w:rPr>
        <w:t xml:space="preserve">however, there was </w:t>
      </w:r>
      <w:r>
        <w:rPr>
          <w:sz w:val="28"/>
          <w:szCs w:val="28"/>
        </w:rPr>
        <w:t xml:space="preserve">no documentation </w:t>
      </w:r>
      <w:r w:rsidR="00E03861">
        <w:rPr>
          <w:sz w:val="28"/>
          <w:szCs w:val="28"/>
        </w:rPr>
        <w:t xml:space="preserve">provided </w:t>
      </w:r>
      <w:r>
        <w:rPr>
          <w:sz w:val="28"/>
          <w:szCs w:val="28"/>
        </w:rPr>
        <w:t xml:space="preserve">of Title VI monitoring </w:t>
      </w:r>
      <w:r w:rsidR="00E03861">
        <w:rPr>
          <w:sz w:val="28"/>
          <w:szCs w:val="28"/>
        </w:rPr>
        <w:t>of</w:t>
      </w:r>
      <w:r>
        <w:rPr>
          <w:sz w:val="28"/>
          <w:szCs w:val="28"/>
        </w:rPr>
        <w:t xml:space="preserve"> heavy rail, light rail, commuter rail or </w:t>
      </w:r>
      <w:r>
        <w:rPr>
          <w:sz w:val="28"/>
          <w:szCs w:val="28"/>
        </w:rPr>
        <w:lastRenderedPageBreak/>
        <w:t>commuter bus</w:t>
      </w:r>
      <w:r w:rsidR="00E03861">
        <w:rPr>
          <w:sz w:val="28"/>
          <w:szCs w:val="28"/>
        </w:rPr>
        <w:t xml:space="preserve"> service</w:t>
      </w:r>
      <w:r>
        <w:rPr>
          <w:sz w:val="28"/>
          <w:szCs w:val="28"/>
        </w:rPr>
        <w:t>.</w:t>
      </w:r>
      <w:r w:rsidR="00CA14CD">
        <w:rPr>
          <w:sz w:val="28"/>
          <w:szCs w:val="28"/>
        </w:rPr>
        <w:t xml:space="preserve">  </w:t>
      </w:r>
      <w:r>
        <w:rPr>
          <w:sz w:val="28"/>
          <w:szCs w:val="28"/>
        </w:rPr>
        <w:t>At the time of the</w:t>
      </w:r>
      <w:r w:rsidR="00E03861">
        <w:rPr>
          <w:sz w:val="28"/>
          <w:szCs w:val="28"/>
        </w:rPr>
        <w:t xml:space="preserve"> initial </w:t>
      </w:r>
      <w:r>
        <w:rPr>
          <w:sz w:val="28"/>
          <w:szCs w:val="28"/>
        </w:rPr>
        <w:t>site visit, the Review team noted that</w:t>
      </w:r>
      <w:r w:rsidR="00E03861">
        <w:rPr>
          <w:sz w:val="28"/>
          <w:szCs w:val="28"/>
        </w:rPr>
        <w:t>,</w:t>
      </w:r>
      <w:r>
        <w:rPr>
          <w:sz w:val="28"/>
          <w:szCs w:val="28"/>
        </w:rPr>
        <w:t xml:space="preserve"> even though MTA generally did an adequate job of monitoring core bus</w:t>
      </w:r>
      <w:r w:rsidR="00E03861">
        <w:rPr>
          <w:sz w:val="28"/>
          <w:szCs w:val="28"/>
        </w:rPr>
        <w:t xml:space="preserve"> service</w:t>
      </w:r>
      <w:r>
        <w:rPr>
          <w:sz w:val="28"/>
          <w:szCs w:val="28"/>
        </w:rPr>
        <w:t xml:space="preserve">, </w:t>
      </w:r>
      <w:r w:rsidR="00E03861">
        <w:rPr>
          <w:sz w:val="28"/>
          <w:szCs w:val="28"/>
        </w:rPr>
        <w:t>it</w:t>
      </w:r>
      <w:r>
        <w:rPr>
          <w:sz w:val="28"/>
          <w:szCs w:val="28"/>
        </w:rPr>
        <w:t xml:space="preserve"> should take a closer look at equity in the placement of </w:t>
      </w:r>
      <w:r w:rsidR="00E03861">
        <w:rPr>
          <w:sz w:val="28"/>
          <w:szCs w:val="28"/>
        </w:rPr>
        <w:t xml:space="preserve">bus </w:t>
      </w:r>
      <w:r>
        <w:rPr>
          <w:sz w:val="28"/>
          <w:szCs w:val="28"/>
        </w:rPr>
        <w:t xml:space="preserve">shelters.  </w:t>
      </w:r>
    </w:p>
    <w:p w:rsidR="00EA1155" w:rsidRDefault="00EA1155" w:rsidP="00EA1155">
      <w:pPr>
        <w:spacing w:line="360" w:lineRule="auto"/>
        <w:rPr>
          <w:sz w:val="28"/>
          <w:szCs w:val="28"/>
        </w:rPr>
      </w:pPr>
    </w:p>
    <w:p w:rsidR="00EA1155" w:rsidRDefault="00EA1155" w:rsidP="00EA1155">
      <w:pPr>
        <w:spacing w:line="360" w:lineRule="auto"/>
        <w:rPr>
          <w:sz w:val="28"/>
          <w:szCs w:val="28"/>
        </w:rPr>
      </w:pPr>
      <w:r>
        <w:rPr>
          <w:sz w:val="28"/>
          <w:szCs w:val="28"/>
        </w:rPr>
        <w:t>As mentioned above in Section 10, “Systemwide Service Standards and Policies”</w:t>
      </w:r>
      <w:r w:rsidR="00E03861">
        <w:rPr>
          <w:sz w:val="28"/>
          <w:szCs w:val="28"/>
        </w:rPr>
        <w:t>,</w:t>
      </w:r>
      <w:r>
        <w:rPr>
          <w:sz w:val="28"/>
          <w:szCs w:val="28"/>
        </w:rPr>
        <w:t xml:space="preserve"> after the site visit, MTA’s Director of Service Development submitted a technical memorandum regarding shelter placement and planning dated June 23, 2009.  While the document was submitted as a response to the request for service standards, it also included useful information that could be used in a Title VI monitoring effort with respect to shelter placement.  The document included an analysis of shelters on minority and low-income routes compared to those on non-minority, non-low income routes.  </w:t>
      </w:r>
    </w:p>
    <w:p w:rsidR="00EA1155" w:rsidRDefault="00EA1155" w:rsidP="00EA1155">
      <w:pPr>
        <w:spacing w:line="360" w:lineRule="auto"/>
        <w:rPr>
          <w:sz w:val="28"/>
          <w:szCs w:val="28"/>
        </w:rPr>
      </w:pPr>
    </w:p>
    <w:p w:rsidR="00CA14CD" w:rsidRDefault="00EA1155" w:rsidP="00EA1155">
      <w:pPr>
        <w:spacing w:line="360" w:lineRule="auto"/>
        <w:rPr>
          <w:sz w:val="28"/>
        </w:rPr>
      </w:pPr>
      <w:r>
        <w:rPr>
          <w:sz w:val="28"/>
        </w:rPr>
        <w:t>During</w:t>
      </w:r>
      <w:r w:rsidR="00E03861">
        <w:rPr>
          <w:sz w:val="28"/>
        </w:rPr>
        <w:t xml:space="preserve"> the on-site</w:t>
      </w:r>
      <w:r>
        <w:rPr>
          <w:sz w:val="28"/>
        </w:rPr>
        <w:t xml:space="preserve"> follow-up with MTA in April 2010, MTA indicated that the next Title VI monitoring effort for all transit modes w</w:t>
      </w:r>
      <w:r w:rsidR="00E03861">
        <w:rPr>
          <w:sz w:val="28"/>
        </w:rPr>
        <w:t>ould</w:t>
      </w:r>
      <w:r>
        <w:rPr>
          <w:sz w:val="28"/>
        </w:rPr>
        <w:t xml:space="preserve"> occur once the 2010 </w:t>
      </w:r>
      <w:r w:rsidR="00E03861">
        <w:rPr>
          <w:sz w:val="28"/>
        </w:rPr>
        <w:t>C</w:t>
      </w:r>
      <w:r>
        <w:rPr>
          <w:sz w:val="28"/>
        </w:rPr>
        <w:t xml:space="preserve">ensus data becomes available.  The Review team advised that waiting for the 2010 </w:t>
      </w:r>
      <w:r w:rsidR="00E03861">
        <w:rPr>
          <w:sz w:val="28"/>
        </w:rPr>
        <w:t>C</w:t>
      </w:r>
      <w:r>
        <w:rPr>
          <w:sz w:val="28"/>
        </w:rPr>
        <w:t xml:space="preserve">ensus results would not comply with the requirement to do Title VI monitoring every three years.  Since MTA’s last monitoring effort was in 2007 (and system changes have occurred in that time), MTA should conduct a Title VI monitoring effort and include the results in </w:t>
      </w:r>
      <w:r w:rsidR="00CA14CD">
        <w:rPr>
          <w:sz w:val="28"/>
        </w:rPr>
        <w:t>its</w:t>
      </w:r>
      <w:r>
        <w:rPr>
          <w:sz w:val="28"/>
        </w:rPr>
        <w:t xml:space="preserve"> November 2010 Title VI P</w:t>
      </w:r>
      <w:r w:rsidR="00E03861">
        <w:rPr>
          <w:sz w:val="28"/>
        </w:rPr>
        <w:t>rogram Update</w:t>
      </w:r>
      <w:r>
        <w:rPr>
          <w:sz w:val="28"/>
        </w:rPr>
        <w:t xml:space="preserve">. </w:t>
      </w:r>
      <w:r w:rsidR="00E03861">
        <w:rPr>
          <w:sz w:val="28"/>
        </w:rPr>
        <w:t xml:space="preserve"> During the onsite follow-up, MTA provided assurances that it would conduct its Title VI monitoring effort for all modes prior to the submittal of its November 2010 Title VI Program Update.</w:t>
      </w:r>
      <w:r w:rsidR="00CA14CD">
        <w:rPr>
          <w:sz w:val="28"/>
        </w:rPr>
        <w:t xml:space="preserve">  </w:t>
      </w:r>
    </w:p>
    <w:p w:rsidR="00CA14CD" w:rsidRDefault="00CA14CD" w:rsidP="00EA1155">
      <w:pPr>
        <w:spacing w:line="360" w:lineRule="auto"/>
        <w:rPr>
          <w:sz w:val="28"/>
        </w:rPr>
      </w:pPr>
    </w:p>
    <w:p w:rsidR="00E03861" w:rsidRDefault="00E03861" w:rsidP="00EA1155">
      <w:pPr>
        <w:spacing w:line="360" w:lineRule="auto"/>
        <w:rPr>
          <w:sz w:val="28"/>
        </w:rPr>
      </w:pPr>
      <w:r>
        <w:rPr>
          <w:sz w:val="28"/>
        </w:rPr>
        <w:t>The deficiency in this area is now closed.</w:t>
      </w:r>
    </w:p>
    <w:p w:rsidR="00EA1155" w:rsidRDefault="00EA1155">
      <w:pPr>
        <w:pStyle w:val="Heading4"/>
        <w:rPr>
          <w:sz w:val="28"/>
          <w:szCs w:val="28"/>
        </w:rPr>
      </w:pPr>
      <w:r>
        <w:rPr>
          <w:sz w:val="28"/>
          <w:szCs w:val="28"/>
        </w:rPr>
        <w:lastRenderedPageBreak/>
        <w:t>FINDINGS OF THE PROGRAM-SPECIFIC REQUIREMENTS</w:t>
      </w:r>
      <w:r w:rsidR="00C31270">
        <w:rPr>
          <w:sz w:val="28"/>
          <w:szCs w:val="28"/>
        </w:rPr>
        <w:t xml:space="preserve"> AND GUIDELINES </w:t>
      </w:r>
      <w:r>
        <w:rPr>
          <w:sz w:val="28"/>
          <w:szCs w:val="28"/>
        </w:rPr>
        <w:t xml:space="preserve">FOR STATE DEPARTMENTS OF TRANSPORTATION OR OTHER STATE ADMINISTERING AGENCIES </w:t>
      </w:r>
    </w:p>
    <w:p w:rsidR="00EA1155" w:rsidRDefault="00EA1155">
      <w:pPr>
        <w:spacing w:line="360" w:lineRule="auto"/>
        <w:rPr>
          <w:color w:val="0000FF"/>
          <w:sz w:val="28"/>
          <w:szCs w:val="28"/>
        </w:rPr>
      </w:pPr>
    </w:p>
    <w:p w:rsidR="00EA1155" w:rsidRDefault="00EA1155">
      <w:pPr>
        <w:spacing w:line="360" w:lineRule="auto"/>
        <w:rPr>
          <w:color w:val="0000FF"/>
          <w:sz w:val="28"/>
          <w:szCs w:val="28"/>
        </w:rPr>
      </w:pPr>
      <w:r>
        <w:rPr>
          <w:sz w:val="28"/>
          <w:szCs w:val="28"/>
        </w:rPr>
        <w:t xml:space="preserve">This section covers </w:t>
      </w:r>
      <w:r w:rsidR="00C31270">
        <w:rPr>
          <w:sz w:val="28"/>
          <w:szCs w:val="28"/>
        </w:rPr>
        <w:t>P</w:t>
      </w:r>
      <w:r>
        <w:rPr>
          <w:sz w:val="28"/>
          <w:szCs w:val="28"/>
        </w:rPr>
        <w:t>rogram-</w:t>
      </w:r>
      <w:r w:rsidR="00C31270">
        <w:rPr>
          <w:sz w:val="28"/>
          <w:szCs w:val="28"/>
        </w:rPr>
        <w:t>S</w:t>
      </w:r>
      <w:r>
        <w:rPr>
          <w:sz w:val="28"/>
          <w:szCs w:val="28"/>
        </w:rPr>
        <w:t xml:space="preserve">pecific </w:t>
      </w:r>
      <w:r w:rsidR="00C31270">
        <w:rPr>
          <w:sz w:val="28"/>
          <w:szCs w:val="28"/>
        </w:rPr>
        <w:t>Requirements and Guidelines</w:t>
      </w:r>
      <w:r>
        <w:rPr>
          <w:sz w:val="28"/>
          <w:szCs w:val="28"/>
        </w:rPr>
        <w:t xml:space="preserve"> for S</w:t>
      </w:r>
      <w:r>
        <w:rPr>
          <w:sz w:val="28"/>
        </w:rPr>
        <w:t>tate DOTs and other State administrating agencies, administrating Elderly Individuals and Individuals with Disabilities, Rural and Small Urban Area, Job Access and Reverse Commute (JARC), and New Freedom funding programs, as well as and designated recipients in large urbanized areas for JARC and New Freedom.</w:t>
      </w:r>
    </w:p>
    <w:p w:rsidR="00EA1155" w:rsidRDefault="00EA1155">
      <w:pPr>
        <w:pStyle w:val="BHLevel2"/>
        <w:numPr>
          <w:ilvl w:val="0"/>
          <w:numId w:val="0"/>
        </w:numPr>
        <w:spacing w:line="360" w:lineRule="auto"/>
        <w:ind w:left="720"/>
        <w:rPr>
          <w:sz w:val="28"/>
          <w:szCs w:val="28"/>
        </w:rPr>
      </w:pPr>
      <w:bookmarkStart w:id="36" w:name="_Toc263595848"/>
      <w:r>
        <w:rPr>
          <w:sz w:val="28"/>
          <w:szCs w:val="28"/>
          <w:u w:val="none"/>
        </w:rPr>
        <w:t>13.</w:t>
      </w:r>
      <w:r>
        <w:rPr>
          <w:sz w:val="28"/>
          <w:szCs w:val="28"/>
          <w:u w:val="none"/>
        </w:rPr>
        <w:tab/>
      </w:r>
      <w:r>
        <w:rPr>
          <w:sz w:val="28"/>
          <w:szCs w:val="28"/>
        </w:rPr>
        <w:t>Statewide Planning Activities</w:t>
      </w:r>
      <w:bookmarkEnd w:id="36"/>
    </w:p>
    <w:p w:rsidR="00EA1155" w:rsidRDefault="00EA1155">
      <w:pPr>
        <w:jc w:val="both"/>
        <w:rPr>
          <w:i/>
          <w:sz w:val="28"/>
          <w:szCs w:val="28"/>
        </w:rPr>
      </w:pPr>
      <w:r>
        <w:rPr>
          <w:b/>
          <w:sz w:val="28"/>
          <w:szCs w:val="28"/>
        </w:rPr>
        <w:t xml:space="preserve">Guidance:  </w:t>
      </w:r>
      <w:r>
        <w:rPr>
          <w:i/>
          <w:sz w:val="28"/>
        </w:rPr>
        <w:t xml:space="preserve">State DOTs should have an analytic basis in place for certifying their compliance with Title VI.  Examples of this analysis can include, a demographic profile of the State that includes identification of the locations of socioeconomic groups, including low-income and minority populations as covered by the Executive Order on Environmental Justice and Title VI, a statewide transportation planning process that identifies the needs of low-income and minority populations </w:t>
      </w:r>
      <w:r w:rsidR="00C6624E">
        <w:rPr>
          <w:i/>
          <w:sz w:val="28"/>
        </w:rPr>
        <w:t>or a</w:t>
      </w:r>
      <w:r>
        <w:rPr>
          <w:i/>
          <w:sz w:val="28"/>
        </w:rPr>
        <w:t xml:space="preserve">n analytical process that identifies the benefits and burdens of the State’s transportation system investments for different socioeconomic groups, identifying imbalances, and responding to the analyses produced. </w:t>
      </w:r>
    </w:p>
    <w:p w:rsidR="00EA1155" w:rsidRDefault="00EA1155">
      <w:pPr>
        <w:spacing w:line="360" w:lineRule="auto"/>
        <w:rPr>
          <w:b/>
          <w:sz w:val="28"/>
          <w:szCs w:val="28"/>
        </w:rPr>
      </w:pPr>
    </w:p>
    <w:p w:rsidR="00EA1155" w:rsidRPr="005222EF" w:rsidRDefault="00EA1155">
      <w:pPr>
        <w:spacing w:line="360" w:lineRule="auto"/>
        <w:rPr>
          <w:sz w:val="28"/>
          <w:szCs w:val="28"/>
        </w:rPr>
      </w:pPr>
      <w:r>
        <w:rPr>
          <w:b/>
          <w:sz w:val="28"/>
          <w:szCs w:val="28"/>
        </w:rPr>
        <w:t>Findings:</w:t>
      </w:r>
      <w:r>
        <w:rPr>
          <w:sz w:val="28"/>
          <w:szCs w:val="28"/>
        </w:rPr>
        <w:t xml:space="preserve"> </w:t>
      </w:r>
      <w:r w:rsidRPr="005222EF">
        <w:rPr>
          <w:sz w:val="28"/>
          <w:szCs w:val="28"/>
        </w:rPr>
        <w:t xml:space="preserve">During this Title VI Compliance Review of MTA, deficiencies were found regarding the FTA requirements for Statewide Planning Activities. </w:t>
      </w:r>
      <w:r w:rsidR="005222EF" w:rsidRPr="005222EF">
        <w:rPr>
          <w:sz w:val="28"/>
          <w:szCs w:val="28"/>
        </w:rPr>
        <w:t>MTA</w:t>
      </w:r>
      <w:r w:rsidR="005222EF">
        <w:rPr>
          <w:sz w:val="28"/>
          <w:szCs w:val="28"/>
        </w:rPr>
        <w:t xml:space="preserve"> did not provide </w:t>
      </w:r>
      <w:r w:rsidR="005222EF" w:rsidRPr="005222EF">
        <w:rPr>
          <w:sz w:val="28"/>
          <w:szCs w:val="28"/>
        </w:rPr>
        <w:t xml:space="preserve">documentation of an analytical basis in place for certifying compliance with Title VI that </w:t>
      </w:r>
      <w:r w:rsidR="005222EF" w:rsidRPr="005222EF">
        <w:rPr>
          <w:sz w:val="28"/>
        </w:rPr>
        <w:t>conforms to the requirements of FTA Circular 4704.1A.</w:t>
      </w:r>
      <w:r w:rsidR="005222EF">
        <w:rPr>
          <w:sz w:val="28"/>
        </w:rPr>
        <w:t xml:space="preserve"> Examples of this analysis include:</w:t>
      </w:r>
    </w:p>
    <w:p w:rsidR="00EA1155" w:rsidRDefault="00EA1155" w:rsidP="00EA1155">
      <w:pPr>
        <w:rPr>
          <w:sz w:val="28"/>
          <w:szCs w:val="28"/>
          <w:highlight w:val="yellow"/>
        </w:rPr>
      </w:pPr>
    </w:p>
    <w:p w:rsidR="00EA1155" w:rsidRPr="005222EF" w:rsidRDefault="005222EF" w:rsidP="005222EF">
      <w:pPr>
        <w:pStyle w:val="ReferenceLine"/>
        <w:numPr>
          <w:ilvl w:val="0"/>
          <w:numId w:val="38"/>
        </w:numPr>
        <w:rPr>
          <w:sz w:val="28"/>
          <w:szCs w:val="28"/>
        </w:rPr>
      </w:pPr>
      <w:r w:rsidRPr="005222EF">
        <w:rPr>
          <w:sz w:val="28"/>
          <w:szCs w:val="28"/>
        </w:rPr>
        <w:t>A</w:t>
      </w:r>
      <w:r w:rsidR="00EA1155" w:rsidRPr="005222EF">
        <w:rPr>
          <w:sz w:val="28"/>
          <w:szCs w:val="28"/>
        </w:rPr>
        <w:t xml:space="preserve"> demographic profile of the State </w:t>
      </w:r>
      <w:r>
        <w:rPr>
          <w:sz w:val="28"/>
          <w:szCs w:val="28"/>
        </w:rPr>
        <w:t xml:space="preserve">that includes identification of the locations of socioeconomic groups, including low-income and minority </w:t>
      </w:r>
      <w:r>
        <w:rPr>
          <w:sz w:val="28"/>
          <w:szCs w:val="28"/>
        </w:rPr>
        <w:lastRenderedPageBreak/>
        <w:t>populations as covered by the Executive Order on Environmental Justice and Title VI.</w:t>
      </w:r>
    </w:p>
    <w:p w:rsidR="00EA1155" w:rsidRPr="005222EF" w:rsidRDefault="005222EF" w:rsidP="005222EF">
      <w:pPr>
        <w:numPr>
          <w:ilvl w:val="0"/>
          <w:numId w:val="38"/>
        </w:numPr>
        <w:rPr>
          <w:sz w:val="28"/>
          <w:szCs w:val="28"/>
        </w:rPr>
      </w:pPr>
      <w:r>
        <w:rPr>
          <w:sz w:val="28"/>
          <w:szCs w:val="28"/>
        </w:rPr>
        <w:t>A statewide transportation planning process that identifies the needs of low-income and minority populations.</w:t>
      </w:r>
    </w:p>
    <w:p w:rsidR="00EA1155" w:rsidRPr="005222EF" w:rsidRDefault="005222EF" w:rsidP="005222EF">
      <w:pPr>
        <w:numPr>
          <w:ilvl w:val="0"/>
          <w:numId w:val="38"/>
        </w:numPr>
        <w:rPr>
          <w:sz w:val="28"/>
          <w:szCs w:val="28"/>
        </w:rPr>
      </w:pPr>
      <w:r>
        <w:rPr>
          <w:sz w:val="28"/>
          <w:szCs w:val="28"/>
        </w:rPr>
        <w:t>An</w:t>
      </w:r>
      <w:r w:rsidR="00EA1155" w:rsidRPr="005222EF">
        <w:rPr>
          <w:sz w:val="28"/>
          <w:szCs w:val="28"/>
        </w:rPr>
        <w:t xml:space="preserve"> analytical process t</w:t>
      </w:r>
      <w:r>
        <w:rPr>
          <w:sz w:val="28"/>
          <w:szCs w:val="28"/>
        </w:rPr>
        <w:t>hat</w:t>
      </w:r>
      <w:r w:rsidR="00EA1155" w:rsidRPr="005222EF">
        <w:rPr>
          <w:sz w:val="28"/>
          <w:szCs w:val="28"/>
        </w:rPr>
        <w:t xml:space="preserve"> identif</w:t>
      </w:r>
      <w:r>
        <w:rPr>
          <w:sz w:val="28"/>
          <w:szCs w:val="28"/>
        </w:rPr>
        <w:t>ies</w:t>
      </w:r>
      <w:r w:rsidR="00EA1155" w:rsidRPr="005222EF">
        <w:rPr>
          <w:sz w:val="28"/>
          <w:szCs w:val="28"/>
        </w:rPr>
        <w:t xml:space="preserve"> the benefits and burdens of State’s transportation system investments for different socioeconomic groups</w:t>
      </w:r>
      <w:r>
        <w:rPr>
          <w:sz w:val="28"/>
          <w:szCs w:val="28"/>
        </w:rPr>
        <w:t>, identifying imbalances, and responding to the analyses produced.</w:t>
      </w:r>
    </w:p>
    <w:p w:rsidR="00EA1155" w:rsidRDefault="00EA1155">
      <w:pPr>
        <w:ind w:left="405"/>
        <w:rPr>
          <w:sz w:val="28"/>
          <w:szCs w:val="28"/>
          <w:highlight w:val="yellow"/>
        </w:rPr>
      </w:pPr>
    </w:p>
    <w:p w:rsidR="00EA1155" w:rsidRDefault="00EA1155">
      <w:pPr>
        <w:ind w:left="405"/>
        <w:rPr>
          <w:sz w:val="28"/>
          <w:szCs w:val="28"/>
          <w:highlight w:val="yellow"/>
        </w:rPr>
      </w:pPr>
    </w:p>
    <w:p w:rsidR="00EA1155" w:rsidRDefault="006348C8">
      <w:pPr>
        <w:pStyle w:val="ListContinue2"/>
        <w:spacing w:after="0" w:line="360" w:lineRule="auto"/>
        <w:ind w:left="0"/>
        <w:rPr>
          <w:bCs/>
          <w:sz w:val="28"/>
          <w:szCs w:val="28"/>
        </w:rPr>
      </w:pPr>
      <w:r>
        <w:rPr>
          <w:bCs/>
          <w:sz w:val="28"/>
          <w:szCs w:val="28"/>
        </w:rPr>
        <w:t xml:space="preserve">MTA did not document that it had addressed Title VI issues in the development of its Statewide Transportation Improvement Program (STIP).  </w:t>
      </w:r>
    </w:p>
    <w:p w:rsidR="006348C8" w:rsidRDefault="006348C8">
      <w:pPr>
        <w:pStyle w:val="ListContinue2"/>
        <w:spacing w:after="0" w:line="360" w:lineRule="auto"/>
        <w:ind w:left="0"/>
        <w:rPr>
          <w:bCs/>
          <w:sz w:val="28"/>
          <w:szCs w:val="28"/>
        </w:rPr>
      </w:pPr>
    </w:p>
    <w:p w:rsidR="006348C8" w:rsidRDefault="006348C8">
      <w:pPr>
        <w:pStyle w:val="ListContinue2"/>
        <w:spacing w:after="0" w:line="360" w:lineRule="auto"/>
        <w:ind w:left="0"/>
        <w:rPr>
          <w:sz w:val="28"/>
        </w:rPr>
      </w:pPr>
      <w:r>
        <w:rPr>
          <w:bCs/>
          <w:sz w:val="28"/>
          <w:szCs w:val="28"/>
        </w:rPr>
        <w:t xml:space="preserve">During the on-site follow-up, MTA provided documentation that </w:t>
      </w:r>
      <w:r w:rsidR="00C6624E">
        <w:rPr>
          <w:bCs/>
          <w:sz w:val="28"/>
          <w:szCs w:val="28"/>
        </w:rPr>
        <w:t xml:space="preserve">it </w:t>
      </w:r>
      <w:r>
        <w:rPr>
          <w:bCs/>
          <w:sz w:val="28"/>
          <w:szCs w:val="28"/>
        </w:rPr>
        <w:t xml:space="preserve">was developing an </w:t>
      </w:r>
      <w:r w:rsidRPr="005222EF">
        <w:rPr>
          <w:sz w:val="28"/>
          <w:szCs w:val="28"/>
        </w:rPr>
        <w:t xml:space="preserve">analytical basis in place for certifying compliance with Title VI that </w:t>
      </w:r>
      <w:r w:rsidRPr="005222EF">
        <w:rPr>
          <w:sz w:val="28"/>
        </w:rPr>
        <w:t>conforms to the requirements of FTA Circular 4704.1A.</w:t>
      </w:r>
      <w:r>
        <w:rPr>
          <w:sz w:val="28"/>
        </w:rPr>
        <w:t xml:space="preserve">  The analytical basis would be submitted as part of the November 2010 MTA Title VI Program Update.</w:t>
      </w:r>
    </w:p>
    <w:p w:rsidR="006348C8" w:rsidRDefault="006348C8">
      <w:pPr>
        <w:pStyle w:val="ListContinue2"/>
        <w:spacing w:after="0" w:line="360" w:lineRule="auto"/>
        <w:ind w:left="0"/>
        <w:rPr>
          <w:sz w:val="28"/>
        </w:rPr>
      </w:pPr>
    </w:p>
    <w:p w:rsidR="006348C8" w:rsidRPr="006348C8" w:rsidRDefault="006348C8">
      <w:pPr>
        <w:pStyle w:val="ListContinue2"/>
        <w:spacing w:after="0" w:line="360" w:lineRule="auto"/>
        <w:ind w:left="0"/>
        <w:rPr>
          <w:sz w:val="28"/>
        </w:rPr>
      </w:pPr>
      <w:r>
        <w:rPr>
          <w:sz w:val="28"/>
        </w:rPr>
        <w:t>The deficiency in this area is now closed.</w:t>
      </w:r>
    </w:p>
    <w:p w:rsidR="00EA1155" w:rsidRDefault="00EA1155">
      <w:pPr>
        <w:pStyle w:val="ListContinue2"/>
        <w:spacing w:after="0" w:line="360" w:lineRule="auto"/>
        <w:ind w:left="0"/>
        <w:rPr>
          <w:sz w:val="28"/>
        </w:rPr>
      </w:pPr>
    </w:p>
    <w:p w:rsidR="00EA1155" w:rsidRDefault="00EA1155">
      <w:pPr>
        <w:pStyle w:val="BHLevel2"/>
        <w:numPr>
          <w:ilvl w:val="0"/>
          <w:numId w:val="0"/>
        </w:numPr>
        <w:ind w:left="720"/>
        <w:rPr>
          <w:sz w:val="28"/>
          <w:szCs w:val="28"/>
        </w:rPr>
      </w:pPr>
      <w:bookmarkStart w:id="37" w:name="_Toc263595849"/>
      <w:r>
        <w:rPr>
          <w:sz w:val="28"/>
          <w:szCs w:val="28"/>
          <w:u w:val="none"/>
        </w:rPr>
        <w:t>14.</w:t>
      </w:r>
      <w:r>
        <w:rPr>
          <w:sz w:val="28"/>
          <w:szCs w:val="28"/>
          <w:u w:val="none"/>
        </w:rPr>
        <w:tab/>
      </w:r>
      <w:r>
        <w:rPr>
          <w:sz w:val="28"/>
          <w:szCs w:val="28"/>
        </w:rPr>
        <w:t>Program Administration</w:t>
      </w:r>
      <w:bookmarkEnd w:id="37"/>
    </w:p>
    <w:p w:rsidR="00BA03CA" w:rsidRDefault="00BA03CA">
      <w:pPr>
        <w:rPr>
          <w:b/>
          <w:sz w:val="28"/>
          <w:szCs w:val="28"/>
        </w:rPr>
      </w:pPr>
    </w:p>
    <w:p w:rsidR="00EA1155" w:rsidRDefault="00EA1155">
      <w:pPr>
        <w:rPr>
          <w:i/>
          <w:sz w:val="28"/>
          <w:szCs w:val="28"/>
        </w:rPr>
      </w:pPr>
      <w:r>
        <w:rPr>
          <w:b/>
          <w:sz w:val="28"/>
          <w:szCs w:val="28"/>
        </w:rPr>
        <w:t xml:space="preserve">Guidance: </w:t>
      </w:r>
      <w:r>
        <w:rPr>
          <w:sz w:val="28"/>
          <w:szCs w:val="28"/>
        </w:rPr>
        <w:t xml:space="preserve">  </w:t>
      </w:r>
      <w:r>
        <w:rPr>
          <w:i/>
          <w:sz w:val="28"/>
          <w:szCs w:val="28"/>
        </w:rPr>
        <w:t>State DOT r</w:t>
      </w:r>
      <w:r>
        <w:rPr>
          <w:i/>
          <w:sz w:val="28"/>
        </w:rPr>
        <w:t xml:space="preserve">ecipients should document that they pass through </w:t>
      </w:r>
      <w:r>
        <w:rPr>
          <w:rStyle w:val="Outline1CharChar"/>
          <w:i/>
          <w:sz w:val="28"/>
        </w:rPr>
        <w:t xml:space="preserve">Federal Transit Administration (FTA) </w:t>
      </w:r>
      <w:r>
        <w:rPr>
          <w:i/>
          <w:sz w:val="28"/>
        </w:rPr>
        <w:t>funds under the Transportation for Elderly Individuals and Individuals with Disabilities, Rural and Small Urban Area Formula Funding, JARC, and New Freedom grant programs without regard to race, color, or national origin and that minority populations are not being denied the benefits of or excluded from participation in these programs.</w:t>
      </w:r>
    </w:p>
    <w:p w:rsidR="00EA1155" w:rsidRDefault="00EA1155">
      <w:pPr>
        <w:spacing w:line="360" w:lineRule="auto"/>
        <w:rPr>
          <w:sz w:val="28"/>
          <w:szCs w:val="28"/>
        </w:rPr>
      </w:pPr>
    </w:p>
    <w:p w:rsidR="00EA1155" w:rsidRDefault="00EA1155">
      <w:pPr>
        <w:spacing w:line="360" w:lineRule="auto"/>
        <w:rPr>
          <w:sz w:val="28"/>
        </w:rPr>
      </w:pPr>
      <w:r>
        <w:rPr>
          <w:b/>
          <w:sz w:val="28"/>
          <w:szCs w:val="28"/>
        </w:rPr>
        <w:t xml:space="preserve">Findings:  </w:t>
      </w:r>
      <w:r w:rsidRPr="00E95393">
        <w:rPr>
          <w:sz w:val="28"/>
          <w:szCs w:val="28"/>
        </w:rPr>
        <w:t xml:space="preserve">During this Title VI Compliance Review of MTA, deficiencies were found regarding MTA’s compliance with FTA requirements for Program </w:t>
      </w:r>
      <w:r w:rsidRPr="00E95393">
        <w:rPr>
          <w:sz w:val="28"/>
          <w:szCs w:val="28"/>
        </w:rPr>
        <w:lastRenderedPageBreak/>
        <w:t>Administration</w:t>
      </w:r>
      <w:r w:rsidR="000D7C65">
        <w:rPr>
          <w:sz w:val="28"/>
          <w:szCs w:val="28"/>
        </w:rPr>
        <w:t xml:space="preserve">. During the Review, MTA provided </w:t>
      </w:r>
      <w:r w:rsidR="00F52F8F">
        <w:rPr>
          <w:sz w:val="28"/>
          <w:szCs w:val="28"/>
        </w:rPr>
        <w:t>several documents that described the re</w:t>
      </w:r>
      <w:r w:rsidRPr="00E95393">
        <w:rPr>
          <w:sz w:val="28"/>
        </w:rPr>
        <w:t>quirements for</w:t>
      </w:r>
      <w:r w:rsidR="002A1C64">
        <w:rPr>
          <w:sz w:val="28"/>
        </w:rPr>
        <w:t xml:space="preserve"> its Section 5307, </w:t>
      </w:r>
      <w:r w:rsidRPr="00E95393">
        <w:rPr>
          <w:sz w:val="28"/>
        </w:rPr>
        <w:t>5310, 5311, 5316, and 5317 subrecipients.</w:t>
      </w:r>
      <w:r w:rsidR="00F52F8F">
        <w:rPr>
          <w:sz w:val="28"/>
        </w:rPr>
        <w:t xml:space="preserve"> The documents included:</w:t>
      </w:r>
    </w:p>
    <w:p w:rsidR="002A1C64" w:rsidRDefault="002A1C64">
      <w:pPr>
        <w:spacing w:line="360" w:lineRule="auto"/>
        <w:rPr>
          <w:sz w:val="28"/>
        </w:rPr>
      </w:pPr>
    </w:p>
    <w:p w:rsidR="00F52F8F" w:rsidRPr="003201EC" w:rsidRDefault="00F52F8F" w:rsidP="002A1C64">
      <w:pPr>
        <w:numPr>
          <w:ilvl w:val="0"/>
          <w:numId w:val="40"/>
        </w:numPr>
        <w:spacing w:line="360" w:lineRule="auto"/>
        <w:rPr>
          <w:sz w:val="28"/>
        </w:rPr>
      </w:pPr>
      <w:r w:rsidRPr="003201EC">
        <w:rPr>
          <w:sz w:val="28"/>
        </w:rPr>
        <w:t>MTA Statewide</w:t>
      </w:r>
      <w:r w:rsidR="002A1C64" w:rsidRPr="003201EC">
        <w:rPr>
          <w:sz w:val="28"/>
        </w:rPr>
        <w:t xml:space="preserve"> </w:t>
      </w:r>
      <w:r w:rsidRPr="003201EC">
        <w:rPr>
          <w:sz w:val="28"/>
        </w:rPr>
        <w:t>Planning Standard Operating Procedures</w:t>
      </w:r>
    </w:p>
    <w:p w:rsidR="00F52F8F" w:rsidRPr="003201EC" w:rsidRDefault="002A1C64" w:rsidP="002A1C64">
      <w:pPr>
        <w:numPr>
          <w:ilvl w:val="0"/>
          <w:numId w:val="40"/>
        </w:numPr>
        <w:spacing w:line="360" w:lineRule="auto"/>
        <w:rPr>
          <w:sz w:val="28"/>
          <w:szCs w:val="28"/>
        </w:rPr>
      </w:pPr>
      <w:r w:rsidRPr="003201EC">
        <w:rPr>
          <w:sz w:val="28"/>
        </w:rPr>
        <w:t>Locally Operated Transit System (LOTS) Program Manual</w:t>
      </w:r>
    </w:p>
    <w:p w:rsidR="00EA1155" w:rsidRPr="003201EC" w:rsidRDefault="00EA1155">
      <w:pPr>
        <w:spacing w:line="360" w:lineRule="auto"/>
        <w:rPr>
          <w:sz w:val="28"/>
          <w:szCs w:val="28"/>
        </w:rPr>
      </w:pPr>
    </w:p>
    <w:p w:rsidR="002A1C64" w:rsidRDefault="002A1C64">
      <w:pPr>
        <w:spacing w:line="360" w:lineRule="auto"/>
        <w:rPr>
          <w:sz w:val="28"/>
          <w:szCs w:val="28"/>
        </w:rPr>
      </w:pPr>
      <w:r>
        <w:rPr>
          <w:sz w:val="28"/>
          <w:szCs w:val="28"/>
        </w:rPr>
        <w:t xml:space="preserve">The LOTS Program Manual that was provided prior to the site visit contained twelve chapters the described the process for such activities as Planning and Applying for LOTS Funding, Financial Management and Compliance Monitoring, Marketing and Outreach. </w:t>
      </w:r>
      <w:r w:rsidR="00CA14CD">
        <w:rPr>
          <w:sz w:val="28"/>
          <w:szCs w:val="28"/>
        </w:rPr>
        <w:t xml:space="preserve"> </w:t>
      </w:r>
      <w:r>
        <w:rPr>
          <w:sz w:val="28"/>
          <w:szCs w:val="28"/>
        </w:rPr>
        <w:t xml:space="preserve">During the site visit, MTA provided </w:t>
      </w:r>
      <w:r w:rsidR="00E72668">
        <w:rPr>
          <w:sz w:val="28"/>
          <w:szCs w:val="28"/>
        </w:rPr>
        <w:t xml:space="preserve">LOTS Program Manual </w:t>
      </w:r>
      <w:r>
        <w:rPr>
          <w:sz w:val="28"/>
          <w:szCs w:val="28"/>
        </w:rPr>
        <w:t xml:space="preserve">Chapter 13 entitled </w:t>
      </w:r>
      <w:r w:rsidRPr="002A1C64">
        <w:rPr>
          <w:i/>
          <w:sz w:val="28"/>
          <w:szCs w:val="28"/>
        </w:rPr>
        <w:t>Non-Discrimination</w:t>
      </w:r>
      <w:r>
        <w:rPr>
          <w:sz w:val="28"/>
          <w:szCs w:val="28"/>
        </w:rPr>
        <w:t>, which contained in</w:t>
      </w:r>
      <w:r w:rsidR="00E72668">
        <w:rPr>
          <w:sz w:val="28"/>
          <w:szCs w:val="28"/>
        </w:rPr>
        <w:t>formation</w:t>
      </w:r>
      <w:r>
        <w:rPr>
          <w:sz w:val="28"/>
          <w:szCs w:val="28"/>
        </w:rPr>
        <w:t xml:space="preserve"> on compliance with Title VI, EEO, and DBE. MTA did not document that it had implemented the requirements in Chapter 13.</w:t>
      </w:r>
    </w:p>
    <w:p w:rsidR="002A1C64" w:rsidRDefault="002A1C64">
      <w:pPr>
        <w:spacing w:line="360" w:lineRule="auto"/>
        <w:rPr>
          <w:sz w:val="28"/>
          <w:szCs w:val="28"/>
        </w:rPr>
      </w:pPr>
    </w:p>
    <w:p w:rsidR="002A1C64" w:rsidRDefault="002A1C64">
      <w:pPr>
        <w:spacing w:line="360" w:lineRule="auto"/>
        <w:rPr>
          <w:sz w:val="28"/>
          <w:szCs w:val="28"/>
        </w:rPr>
      </w:pPr>
      <w:r>
        <w:rPr>
          <w:sz w:val="28"/>
          <w:szCs w:val="28"/>
        </w:rPr>
        <w:t xml:space="preserve">After the </w:t>
      </w:r>
      <w:r w:rsidR="009E4CB3">
        <w:rPr>
          <w:sz w:val="28"/>
          <w:szCs w:val="28"/>
        </w:rPr>
        <w:t xml:space="preserve">initial </w:t>
      </w:r>
      <w:r>
        <w:rPr>
          <w:sz w:val="28"/>
          <w:szCs w:val="28"/>
        </w:rPr>
        <w:t xml:space="preserve">site visit, MTA provided documentation that it was implementing the requirements of </w:t>
      </w:r>
      <w:r w:rsidRPr="00BC04F0">
        <w:rPr>
          <w:i/>
          <w:sz w:val="28"/>
          <w:szCs w:val="28"/>
        </w:rPr>
        <w:t>Chapter 13 Non-Discrimination</w:t>
      </w:r>
      <w:r w:rsidR="00BC04F0">
        <w:rPr>
          <w:sz w:val="28"/>
          <w:szCs w:val="28"/>
        </w:rPr>
        <w:t>.</w:t>
      </w:r>
      <w:r w:rsidR="00523F45">
        <w:rPr>
          <w:sz w:val="28"/>
          <w:szCs w:val="28"/>
        </w:rPr>
        <w:t xml:space="preserve">  MTA obtained supplemental data relative to Title VI compliance from subrecipients prior to the FY2010 grants being finalized. The request for the additional data was sent to subrecipients on June 15, 2009. </w:t>
      </w:r>
      <w:r w:rsidR="00BC149B">
        <w:rPr>
          <w:sz w:val="28"/>
          <w:szCs w:val="28"/>
        </w:rPr>
        <w:t xml:space="preserve"> MTA also modified its annual grant applications to require subrecipients to provide additional information to demonstrate compliance with Title VI.</w:t>
      </w:r>
    </w:p>
    <w:p w:rsidR="00AB7AA2" w:rsidRDefault="00AB7AA2">
      <w:pPr>
        <w:spacing w:line="360" w:lineRule="auto"/>
        <w:rPr>
          <w:sz w:val="28"/>
          <w:szCs w:val="28"/>
        </w:rPr>
      </w:pPr>
    </w:p>
    <w:p w:rsidR="00AB7AA2" w:rsidRDefault="00AB7AA2">
      <w:pPr>
        <w:spacing w:line="360" w:lineRule="auto"/>
        <w:rPr>
          <w:sz w:val="28"/>
          <w:szCs w:val="28"/>
        </w:rPr>
      </w:pPr>
      <w:r>
        <w:rPr>
          <w:sz w:val="28"/>
          <w:szCs w:val="28"/>
        </w:rPr>
        <w:t>During the on-site follow-up, MTA confirmed that it was implementing the Program Administration requirements described in FTA C 4702.1A.</w:t>
      </w:r>
      <w:r w:rsidR="00CA14CD">
        <w:rPr>
          <w:sz w:val="28"/>
          <w:szCs w:val="28"/>
        </w:rPr>
        <w:t xml:space="preserve">  </w:t>
      </w:r>
      <w:r>
        <w:rPr>
          <w:sz w:val="28"/>
          <w:szCs w:val="28"/>
        </w:rPr>
        <w:t>The deficiency in this area is now closed.</w:t>
      </w:r>
    </w:p>
    <w:p w:rsidR="00EA1155" w:rsidRDefault="00EA1155">
      <w:pPr>
        <w:pStyle w:val="BHLevel2"/>
        <w:numPr>
          <w:ilvl w:val="0"/>
          <w:numId w:val="0"/>
        </w:numPr>
        <w:ind w:left="720"/>
        <w:rPr>
          <w:sz w:val="28"/>
          <w:szCs w:val="28"/>
        </w:rPr>
      </w:pPr>
      <w:bookmarkStart w:id="38" w:name="_Toc263595850"/>
      <w:r>
        <w:rPr>
          <w:sz w:val="28"/>
          <w:szCs w:val="28"/>
          <w:u w:val="none"/>
        </w:rPr>
        <w:lastRenderedPageBreak/>
        <w:t>15.</w:t>
      </w:r>
      <w:r>
        <w:rPr>
          <w:sz w:val="28"/>
          <w:szCs w:val="28"/>
          <w:u w:val="none"/>
        </w:rPr>
        <w:tab/>
      </w:r>
      <w:r>
        <w:rPr>
          <w:sz w:val="28"/>
          <w:szCs w:val="28"/>
        </w:rPr>
        <w:t>Providing Assistance to Subrecipients</w:t>
      </w:r>
      <w:bookmarkEnd w:id="38"/>
    </w:p>
    <w:p w:rsidR="00EA1155" w:rsidRDefault="00EA1155"/>
    <w:p w:rsidR="00EA1155" w:rsidRDefault="00EA1155">
      <w:pPr>
        <w:rPr>
          <w:i/>
          <w:sz w:val="28"/>
          <w:szCs w:val="28"/>
        </w:rPr>
      </w:pPr>
      <w:r>
        <w:rPr>
          <w:b/>
          <w:sz w:val="28"/>
          <w:szCs w:val="28"/>
        </w:rPr>
        <w:t xml:space="preserve">Guidance: </w:t>
      </w:r>
      <w:r>
        <w:rPr>
          <w:i/>
          <w:sz w:val="28"/>
        </w:rPr>
        <w:t>FTA recommends that agencies assist their subrecipients in complying with the general reporting requirements in Chapter IV.  The State DOT or other administrating agency should provide assistance at the request of a subrecipient or as deemed necessary and appropriate.</w:t>
      </w:r>
    </w:p>
    <w:p w:rsidR="00EA1155" w:rsidRDefault="00EA1155">
      <w:pPr>
        <w:spacing w:line="360" w:lineRule="auto"/>
        <w:rPr>
          <w:b/>
          <w:sz w:val="28"/>
          <w:szCs w:val="28"/>
        </w:rPr>
      </w:pPr>
    </w:p>
    <w:p w:rsidR="00EA1155" w:rsidRPr="0013749C" w:rsidRDefault="00EA1155">
      <w:pPr>
        <w:spacing w:line="360" w:lineRule="auto"/>
        <w:rPr>
          <w:sz w:val="28"/>
          <w:highlight w:val="yellow"/>
        </w:rPr>
      </w:pPr>
      <w:r>
        <w:rPr>
          <w:b/>
          <w:sz w:val="28"/>
        </w:rPr>
        <w:t xml:space="preserve">Findings: </w:t>
      </w:r>
      <w:r w:rsidRPr="00E72668">
        <w:rPr>
          <w:sz w:val="28"/>
        </w:rPr>
        <w:t>During this Title VI Compliance Review of MTA, deficiencies were found regarding MTA’s compliance with FTA guidance for Providing Assistance to Subrecipients</w:t>
      </w:r>
      <w:r w:rsidR="00E72668">
        <w:rPr>
          <w:sz w:val="28"/>
        </w:rPr>
        <w:t xml:space="preserve">. </w:t>
      </w:r>
      <w:r w:rsidR="00AB7AA2">
        <w:rPr>
          <w:sz w:val="28"/>
        </w:rPr>
        <w:t xml:space="preserve"> During the initial site visit, MTA did not</w:t>
      </w:r>
      <w:r w:rsidRPr="0013749C">
        <w:rPr>
          <w:sz w:val="28"/>
        </w:rPr>
        <w:t xml:space="preserve"> </w:t>
      </w:r>
      <w:r w:rsidR="00AB7AA2">
        <w:rPr>
          <w:sz w:val="28"/>
        </w:rPr>
        <w:t>document that it was</w:t>
      </w:r>
      <w:r w:rsidRPr="0013749C">
        <w:rPr>
          <w:sz w:val="28"/>
        </w:rPr>
        <w:t xml:space="preserve"> providing assistance to subrecipients </w:t>
      </w:r>
      <w:r w:rsidR="00AB7AA2">
        <w:rPr>
          <w:sz w:val="28"/>
        </w:rPr>
        <w:t>as described in FTA C 4702.1A</w:t>
      </w:r>
      <w:r w:rsidRPr="0013749C">
        <w:rPr>
          <w:sz w:val="28"/>
        </w:rPr>
        <w:t xml:space="preserve"> (other than distribution of Chapter 13 </w:t>
      </w:r>
      <w:r w:rsidR="003201EC">
        <w:rPr>
          <w:sz w:val="28"/>
        </w:rPr>
        <w:t xml:space="preserve">of the LOTS manual </w:t>
      </w:r>
      <w:r w:rsidRPr="0013749C">
        <w:rPr>
          <w:sz w:val="28"/>
        </w:rPr>
        <w:t>at a meeting).</w:t>
      </w:r>
    </w:p>
    <w:p w:rsidR="00EA1155" w:rsidRDefault="00EA1155">
      <w:pPr>
        <w:spacing w:line="360" w:lineRule="auto"/>
        <w:rPr>
          <w:sz w:val="28"/>
          <w:highlight w:val="yellow"/>
        </w:rPr>
      </w:pPr>
    </w:p>
    <w:p w:rsidR="00EA1155" w:rsidRDefault="00EA1155" w:rsidP="00EA1155">
      <w:pPr>
        <w:spacing w:line="360" w:lineRule="auto"/>
        <w:rPr>
          <w:sz w:val="28"/>
          <w:szCs w:val="28"/>
        </w:rPr>
      </w:pPr>
      <w:r w:rsidRPr="00AB7AA2">
        <w:rPr>
          <w:sz w:val="28"/>
          <w:szCs w:val="28"/>
        </w:rPr>
        <w:t xml:space="preserve">After the </w:t>
      </w:r>
      <w:r w:rsidR="00AB7AA2">
        <w:rPr>
          <w:sz w:val="28"/>
          <w:szCs w:val="28"/>
        </w:rPr>
        <w:t xml:space="preserve">initial </w:t>
      </w:r>
      <w:r w:rsidRPr="00AB7AA2">
        <w:rPr>
          <w:sz w:val="28"/>
          <w:szCs w:val="28"/>
        </w:rPr>
        <w:t xml:space="preserve">site </w:t>
      </w:r>
      <w:r w:rsidR="009E4CB3">
        <w:rPr>
          <w:sz w:val="28"/>
          <w:szCs w:val="28"/>
        </w:rPr>
        <w:t>visit</w:t>
      </w:r>
      <w:r w:rsidRPr="00AB7AA2">
        <w:rPr>
          <w:sz w:val="28"/>
          <w:szCs w:val="28"/>
        </w:rPr>
        <w:t>, MTA</w:t>
      </w:r>
      <w:r w:rsidR="00AB7AA2">
        <w:rPr>
          <w:sz w:val="28"/>
          <w:szCs w:val="28"/>
        </w:rPr>
        <w:t xml:space="preserve"> provided documentation that it was providing assistance to subrecipients as required.  MTA</w:t>
      </w:r>
      <w:r w:rsidRPr="00AB7AA2">
        <w:rPr>
          <w:sz w:val="28"/>
          <w:szCs w:val="28"/>
        </w:rPr>
        <w:t xml:space="preserve"> submitted the following:</w:t>
      </w:r>
    </w:p>
    <w:p w:rsidR="00AB7AA2" w:rsidRPr="00AB7AA2" w:rsidRDefault="00AB7AA2" w:rsidP="00EA1155">
      <w:pPr>
        <w:spacing w:line="360" w:lineRule="auto"/>
        <w:rPr>
          <w:sz w:val="28"/>
          <w:szCs w:val="28"/>
        </w:rPr>
      </w:pPr>
    </w:p>
    <w:p w:rsidR="00EA1155" w:rsidRPr="0013749C" w:rsidRDefault="00EA1155" w:rsidP="00EA1155">
      <w:pPr>
        <w:rPr>
          <w:i/>
          <w:sz w:val="28"/>
        </w:rPr>
      </w:pPr>
      <w:r w:rsidRPr="0013749C">
        <w:rPr>
          <w:i/>
          <w:sz w:val="28"/>
        </w:rPr>
        <w:t>In terms of providing technical assistance to the sub-recipients relative to Title VI requirements, there have been several events held by SWP</w:t>
      </w:r>
      <w:r w:rsidR="00CA14CD">
        <w:rPr>
          <w:i/>
          <w:sz w:val="28"/>
        </w:rPr>
        <w:t xml:space="preserve"> </w:t>
      </w:r>
      <w:r w:rsidR="00CA14CD" w:rsidRPr="00CA14CD">
        <w:rPr>
          <w:sz w:val="28"/>
        </w:rPr>
        <w:t>(Statewide Planning)</w:t>
      </w:r>
      <w:r w:rsidRPr="0013749C">
        <w:rPr>
          <w:i/>
          <w:sz w:val="28"/>
        </w:rPr>
        <w:t xml:space="preserve"> in which Title VI requirements were reviewed and explained.  The “meeting” as referenced in the Compliance Review to distribute Chapter 13, entitled “Non-discrimination” of our LOTS Program Manual was in fact a two-day workshop which was a mandatory meeting for all sub-recipients receiving funds to operate public transit.  The entire workshop was dedicated to Title VI, EEO, and DBE requirements.</w:t>
      </w:r>
    </w:p>
    <w:p w:rsidR="00EA1155" w:rsidRPr="0013749C" w:rsidRDefault="00EA1155" w:rsidP="00EA1155">
      <w:pPr>
        <w:rPr>
          <w:i/>
          <w:sz w:val="28"/>
        </w:rPr>
      </w:pPr>
    </w:p>
    <w:p w:rsidR="00EA1155" w:rsidRPr="0013749C" w:rsidRDefault="00EA1155" w:rsidP="00EA1155">
      <w:pPr>
        <w:rPr>
          <w:i/>
          <w:sz w:val="28"/>
        </w:rPr>
      </w:pPr>
      <w:r w:rsidRPr="0013749C">
        <w:rPr>
          <w:i/>
          <w:sz w:val="28"/>
        </w:rPr>
        <w:t xml:space="preserve">Moving forward, SWP plans to provide additional technical assistance by scheduling a mandatory workshop for all sub-recipients to reinforce the material contained in Chapter 13.  This meeting will be held on July 29, 2009. </w:t>
      </w:r>
    </w:p>
    <w:p w:rsidR="00EA1155" w:rsidRPr="0013749C" w:rsidRDefault="00EA1155" w:rsidP="00EA1155">
      <w:pPr>
        <w:rPr>
          <w:i/>
          <w:sz w:val="28"/>
        </w:rPr>
      </w:pPr>
    </w:p>
    <w:p w:rsidR="00EA1155" w:rsidRPr="0013749C" w:rsidRDefault="00EA1155" w:rsidP="00EA1155">
      <w:pPr>
        <w:rPr>
          <w:i/>
          <w:sz w:val="28"/>
        </w:rPr>
      </w:pPr>
      <w:r w:rsidRPr="0013749C">
        <w:rPr>
          <w:i/>
          <w:sz w:val="28"/>
        </w:rPr>
        <w:t>Technical assistance is being scheduled to provide one-to-one guidance in developing LEP, EEO, and Title VI plans.  This work will be completed over the next twelve months.</w:t>
      </w:r>
    </w:p>
    <w:p w:rsidR="00EA1155" w:rsidRDefault="00EA1155">
      <w:pPr>
        <w:spacing w:line="360" w:lineRule="auto"/>
        <w:rPr>
          <w:sz w:val="28"/>
          <w:highlight w:val="yellow"/>
        </w:rPr>
      </w:pPr>
    </w:p>
    <w:p w:rsidR="00AB7AA2" w:rsidRDefault="00AB7AA2" w:rsidP="00AB7AA2">
      <w:pPr>
        <w:spacing w:line="360" w:lineRule="auto"/>
        <w:rPr>
          <w:sz w:val="28"/>
          <w:szCs w:val="28"/>
        </w:rPr>
      </w:pPr>
      <w:r>
        <w:rPr>
          <w:sz w:val="28"/>
          <w:szCs w:val="28"/>
        </w:rPr>
        <w:lastRenderedPageBreak/>
        <w:t>During the on-site follow-up, MTA confirmed that it was implementing the requirements regarding Providing Assistance to Subrecipients as described in FTA C 4702.1A.</w:t>
      </w:r>
      <w:r w:rsidR="00CA14CD">
        <w:rPr>
          <w:sz w:val="28"/>
          <w:szCs w:val="28"/>
        </w:rPr>
        <w:t xml:space="preserve">  </w:t>
      </w:r>
      <w:r>
        <w:rPr>
          <w:sz w:val="28"/>
          <w:szCs w:val="28"/>
        </w:rPr>
        <w:t>The deficiency in this area is now closed.</w:t>
      </w:r>
    </w:p>
    <w:p w:rsidR="00CA14CD" w:rsidRDefault="00CA14CD" w:rsidP="00AB7AA2">
      <w:pPr>
        <w:spacing w:line="360" w:lineRule="auto"/>
        <w:rPr>
          <w:sz w:val="28"/>
          <w:szCs w:val="28"/>
        </w:rPr>
      </w:pPr>
    </w:p>
    <w:p w:rsidR="00EA1155" w:rsidRDefault="00EA1155">
      <w:pPr>
        <w:pStyle w:val="BHLevel2"/>
        <w:numPr>
          <w:ilvl w:val="0"/>
          <w:numId w:val="0"/>
        </w:numPr>
        <w:ind w:left="720"/>
        <w:rPr>
          <w:sz w:val="28"/>
          <w:szCs w:val="28"/>
        </w:rPr>
      </w:pPr>
      <w:bookmarkStart w:id="39" w:name="_Toc263595851"/>
      <w:r>
        <w:rPr>
          <w:sz w:val="28"/>
          <w:szCs w:val="28"/>
          <w:u w:val="none"/>
        </w:rPr>
        <w:t>16.</w:t>
      </w:r>
      <w:r>
        <w:rPr>
          <w:sz w:val="28"/>
          <w:szCs w:val="28"/>
          <w:u w:val="none"/>
        </w:rPr>
        <w:tab/>
      </w:r>
      <w:r>
        <w:rPr>
          <w:sz w:val="28"/>
          <w:szCs w:val="28"/>
        </w:rPr>
        <w:t>Monitoring Subrecipients</w:t>
      </w:r>
      <w:bookmarkEnd w:id="39"/>
    </w:p>
    <w:p w:rsidR="00EA1155" w:rsidRDefault="00EA1155">
      <w:pPr>
        <w:spacing w:line="360" w:lineRule="auto"/>
        <w:rPr>
          <w:i/>
          <w:sz w:val="28"/>
          <w:szCs w:val="28"/>
        </w:rPr>
      </w:pPr>
      <w:r>
        <w:rPr>
          <w:b/>
          <w:sz w:val="28"/>
          <w:szCs w:val="28"/>
        </w:rPr>
        <w:t xml:space="preserve">Guidance:  </w:t>
      </w:r>
      <w:r>
        <w:rPr>
          <w:i/>
          <w:sz w:val="28"/>
        </w:rPr>
        <w:t xml:space="preserve">State DOTs or other State administering agencies should monitor their subrecipients for compliance with Title VI. </w:t>
      </w:r>
      <w:r>
        <w:rPr>
          <w:i/>
          <w:sz w:val="28"/>
          <w:szCs w:val="28"/>
        </w:rPr>
        <w:t xml:space="preserve"> </w:t>
      </w:r>
    </w:p>
    <w:p w:rsidR="00EA1155" w:rsidRDefault="00EA1155">
      <w:pPr>
        <w:spacing w:line="360" w:lineRule="auto"/>
        <w:rPr>
          <w:b/>
          <w:sz w:val="28"/>
          <w:szCs w:val="28"/>
        </w:rPr>
      </w:pPr>
    </w:p>
    <w:p w:rsidR="009E4CB3" w:rsidRPr="0013749C" w:rsidRDefault="00EA1155" w:rsidP="009E4CB3">
      <w:pPr>
        <w:spacing w:line="360" w:lineRule="auto"/>
        <w:rPr>
          <w:sz w:val="28"/>
          <w:highlight w:val="yellow"/>
        </w:rPr>
      </w:pPr>
      <w:r>
        <w:rPr>
          <w:b/>
          <w:sz w:val="28"/>
          <w:szCs w:val="28"/>
        </w:rPr>
        <w:t xml:space="preserve">Findings: </w:t>
      </w:r>
      <w:r w:rsidRPr="00BC04F0">
        <w:rPr>
          <w:sz w:val="28"/>
          <w:szCs w:val="28"/>
        </w:rPr>
        <w:t xml:space="preserve">During this Title VI Compliance Review of MTA, deficiencies were found regarding MTA’s compliance with FTA requirements for Monitoring Subrecipients. </w:t>
      </w:r>
      <w:r w:rsidR="009E4CB3">
        <w:rPr>
          <w:sz w:val="28"/>
          <w:szCs w:val="28"/>
        </w:rPr>
        <w:t xml:space="preserve">  </w:t>
      </w:r>
      <w:r w:rsidR="009E4CB3">
        <w:rPr>
          <w:sz w:val="28"/>
        </w:rPr>
        <w:t>During the initial site visit, MTA did not</w:t>
      </w:r>
      <w:r w:rsidR="009E4CB3" w:rsidRPr="0013749C">
        <w:rPr>
          <w:sz w:val="28"/>
        </w:rPr>
        <w:t xml:space="preserve"> </w:t>
      </w:r>
      <w:r w:rsidR="009E4CB3">
        <w:rPr>
          <w:sz w:val="28"/>
        </w:rPr>
        <w:t>document that it was</w:t>
      </w:r>
      <w:r w:rsidR="009E4CB3" w:rsidRPr="0013749C">
        <w:rPr>
          <w:sz w:val="28"/>
        </w:rPr>
        <w:t xml:space="preserve"> </w:t>
      </w:r>
      <w:r w:rsidR="009E4CB3">
        <w:rPr>
          <w:sz w:val="28"/>
        </w:rPr>
        <w:t>monitoring its</w:t>
      </w:r>
      <w:r w:rsidR="009E4CB3" w:rsidRPr="0013749C">
        <w:rPr>
          <w:sz w:val="28"/>
        </w:rPr>
        <w:t xml:space="preserve"> subrecipients </w:t>
      </w:r>
      <w:r w:rsidR="009E4CB3">
        <w:rPr>
          <w:sz w:val="28"/>
        </w:rPr>
        <w:t>as described in FTA C 4702.1A</w:t>
      </w:r>
      <w:r w:rsidR="009E4CB3" w:rsidRPr="0013749C">
        <w:rPr>
          <w:sz w:val="28"/>
        </w:rPr>
        <w:t>.</w:t>
      </w:r>
    </w:p>
    <w:p w:rsidR="009E4CB3" w:rsidRDefault="009E4CB3" w:rsidP="009E4CB3">
      <w:pPr>
        <w:spacing w:line="360" w:lineRule="auto"/>
        <w:rPr>
          <w:sz w:val="28"/>
          <w:highlight w:val="yellow"/>
        </w:rPr>
      </w:pPr>
    </w:p>
    <w:p w:rsidR="00EA1155" w:rsidRPr="009E4CB3" w:rsidRDefault="009E4CB3" w:rsidP="00EA1155">
      <w:pPr>
        <w:spacing w:line="360" w:lineRule="auto"/>
        <w:rPr>
          <w:sz w:val="28"/>
          <w:szCs w:val="28"/>
        </w:rPr>
      </w:pPr>
      <w:r w:rsidRPr="00AB7AA2">
        <w:rPr>
          <w:sz w:val="28"/>
          <w:szCs w:val="28"/>
        </w:rPr>
        <w:t xml:space="preserve">After the </w:t>
      </w:r>
      <w:r>
        <w:rPr>
          <w:sz w:val="28"/>
          <w:szCs w:val="28"/>
        </w:rPr>
        <w:t xml:space="preserve">initial </w:t>
      </w:r>
      <w:r w:rsidRPr="00AB7AA2">
        <w:rPr>
          <w:sz w:val="28"/>
          <w:szCs w:val="28"/>
        </w:rPr>
        <w:t xml:space="preserve">site </w:t>
      </w:r>
      <w:r>
        <w:rPr>
          <w:sz w:val="28"/>
          <w:szCs w:val="28"/>
        </w:rPr>
        <w:t>visit</w:t>
      </w:r>
      <w:r w:rsidRPr="00AB7AA2">
        <w:rPr>
          <w:sz w:val="28"/>
          <w:szCs w:val="28"/>
        </w:rPr>
        <w:t>, MTA</w:t>
      </w:r>
      <w:r>
        <w:rPr>
          <w:sz w:val="28"/>
          <w:szCs w:val="28"/>
        </w:rPr>
        <w:t xml:space="preserve"> provided documentation that it was monitoring its subrecipients as required. </w:t>
      </w:r>
      <w:r w:rsidR="00EA1155" w:rsidRPr="009E4CB3">
        <w:rPr>
          <w:sz w:val="28"/>
          <w:szCs w:val="28"/>
        </w:rPr>
        <w:t>MTA submitted the following:</w:t>
      </w:r>
    </w:p>
    <w:p w:rsidR="009E4CB3" w:rsidRDefault="009E4CB3" w:rsidP="00EA1155">
      <w:pPr>
        <w:rPr>
          <w:i/>
          <w:sz w:val="28"/>
        </w:rPr>
      </w:pPr>
    </w:p>
    <w:p w:rsidR="009E4CB3" w:rsidRPr="0013749C" w:rsidRDefault="009E4CB3" w:rsidP="009E4CB3">
      <w:pPr>
        <w:rPr>
          <w:i/>
          <w:sz w:val="28"/>
        </w:rPr>
      </w:pPr>
      <w:r w:rsidRPr="0013749C">
        <w:rPr>
          <w:i/>
          <w:sz w:val="28"/>
        </w:rPr>
        <w:t>In addition to continuing with our existing practices identified in our State Management Plan that includes a requirement that sub-recipients make an annual certification submittal and conducting full and comprehensive compliance reviews every three years, SWP has implemented the following:</w:t>
      </w:r>
    </w:p>
    <w:p w:rsidR="009E4CB3" w:rsidRPr="0013749C" w:rsidRDefault="009E4CB3" w:rsidP="009E4CB3">
      <w:pPr>
        <w:rPr>
          <w:i/>
          <w:sz w:val="28"/>
        </w:rPr>
      </w:pPr>
    </w:p>
    <w:p w:rsidR="009E4CB3" w:rsidRPr="0013749C" w:rsidRDefault="009E4CB3" w:rsidP="009E4CB3">
      <w:pPr>
        <w:rPr>
          <w:i/>
          <w:sz w:val="28"/>
        </w:rPr>
      </w:pPr>
      <w:r w:rsidRPr="0013749C">
        <w:rPr>
          <w:i/>
          <w:sz w:val="28"/>
        </w:rPr>
        <w:t>Each sub recipient will receive a minimum of two site visits a year.  During each site visit the MTA representative will complete a site review checklist.  This list has been amended to include items which will trigger the MTA representative to do an on</w:t>
      </w:r>
      <w:r w:rsidR="003201EC">
        <w:rPr>
          <w:i/>
          <w:sz w:val="28"/>
        </w:rPr>
        <w:t>-</w:t>
      </w:r>
      <w:r w:rsidRPr="0013749C">
        <w:rPr>
          <w:i/>
          <w:sz w:val="28"/>
        </w:rPr>
        <w:t>site documentation review of the following:</w:t>
      </w:r>
    </w:p>
    <w:p w:rsidR="009E4CB3" w:rsidRPr="0013749C" w:rsidRDefault="009E4CB3" w:rsidP="009E4CB3">
      <w:pPr>
        <w:rPr>
          <w:i/>
          <w:sz w:val="28"/>
        </w:rPr>
      </w:pPr>
    </w:p>
    <w:p w:rsidR="009E4CB3" w:rsidRPr="0013749C" w:rsidRDefault="009E4CB3" w:rsidP="009E4CB3">
      <w:pPr>
        <w:numPr>
          <w:ilvl w:val="0"/>
          <w:numId w:val="41"/>
        </w:numPr>
        <w:rPr>
          <w:i/>
          <w:sz w:val="28"/>
        </w:rPr>
      </w:pPr>
      <w:r w:rsidRPr="0013749C">
        <w:rPr>
          <w:i/>
          <w:sz w:val="28"/>
        </w:rPr>
        <w:t xml:space="preserve">View transit vehicles to ensure signage regarding Title VI is properly displayed. </w:t>
      </w:r>
    </w:p>
    <w:p w:rsidR="009E4CB3" w:rsidRPr="0013749C" w:rsidRDefault="009E4CB3" w:rsidP="009E4CB3">
      <w:pPr>
        <w:numPr>
          <w:ilvl w:val="0"/>
          <w:numId w:val="41"/>
        </w:numPr>
        <w:rPr>
          <w:i/>
          <w:sz w:val="28"/>
        </w:rPr>
      </w:pPr>
      <w:r w:rsidRPr="0013749C">
        <w:rPr>
          <w:i/>
          <w:sz w:val="28"/>
        </w:rPr>
        <w:lastRenderedPageBreak/>
        <w:t>Review current printed materials to ensure Title VI information is properly included (bring copies back and make them attachments to final report of site visit).</w:t>
      </w:r>
    </w:p>
    <w:p w:rsidR="009E4CB3" w:rsidRPr="0013749C" w:rsidRDefault="009E4CB3" w:rsidP="009E4CB3">
      <w:pPr>
        <w:numPr>
          <w:ilvl w:val="0"/>
          <w:numId w:val="41"/>
        </w:numPr>
        <w:rPr>
          <w:i/>
          <w:sz w:val="28"/>
        </w:rPr>
      </w:pPr>
      <w:r w:rsidRPr="0013749C">
        <w:rPr>
          <w:i/>
          <w:sz w:val="28"/>
        </w:rPr>
        <w:t>Review list of EEO, Title VI and ADA complaints/lawsuits (bring copy back and make it an attachment of final report of site visit).</w:t>
      </w:r>
    </w:p>
    <w:p w:rsidR="009E4CB3" w:rsidRDefault="009E4CB3" w:rsidP="00EA1155">
      <w:pPr>
        <w:rPr>
          <w:i/>
          <w:sz w:val="28"/>
        </w:rPr>
      </w:pPr>
    </w:p>
    <w:p w:rsidR="00EA1155" w:rsidRDefault="00EA1155" w:rsidP="00EA1155">
      <w:pPr>
        <w:rPr>
          <w:i/>
          <w:sz w:val="28"/>
        </w:rPr>
      </w:pPr>
      <w:r w:rsidRPr="000309A8">
        <w:rPr>
          <w:i/>
          <w:sz w:val="28"/>
        </w:rPr>
        <w:t>There are several operators located in urbanized areas with populations in excess of 200,000.  Historically the SWP has held these operators to the same standards as those who qualified for small urban (50,000 to 200,000 population) status.  Based on the results of the compliance review, SWP now has a clearer understanding of the specific program requirements that the operators in areas with populations of 2000,000 and greater must be held to.  To ensure the appropriate specific program requirements are applied to the appropriate sub-grantees SWP has developed the following processes:</w:t>
      </w:r>
    </w:p>
    <w:p w:rsidR="003201EC" w:rsidRPr="000309A8" w:rsidRDefault="003201EC" w:rsidP="00EA1155">
      <w:pPr>
        <w:rPr>
          <w:i/>
          <w:sz w:val="28"/>
        </w:rPr>
      </w:pPr>
    </w:p>
    <w:p w:rsidR="00EA1155" w:rsidRPr="000309A8" w:rsidRDefault="00EA1155" w:rsidP="002E2E63">
      <w:pPr>
        <w:numPr>
          <w:ilvl w:val="0"/>
          <w:numId w:val="31"/>
        </w:numPr>
        <w:rPr>
          <w:i/>
          <w:sz w:val="28"/>
        </w:rPr>
      </w:pPr>
      <w:r w:rsidRPr="000309A8">
        <w:rPr>
          <w:i/>
          <w:sz w:val="28"/>
        </w:rPr>
        <w:t>Develop a list of all sub-grantees that categorizes each by size based on population.</w:t>
      </w:r>
    </w:p>
    <w:p w:rsidR="00EA1155" w:rsidRPr="000309A8" w:rsidRDefault="00EA1155" w:rsidP="002E2E63">
      <w:pPr>
        <w:numPr>
          <w:ilvl w:val="0"/>
          <w:numId w:val="31"/>
        </w:numPr>
        <w:rPr>
          <w:i/>
          <w:sz w:val="28"/>
        </w:rPr>
      </w:pPr>
      <w:r w:rsidRPr="000309A8">
        <w:rPr>
          <w:i/>
          <w:sz w:val="28"/>
        </w:rPr>
        <w:t xml:space="preserve">As stated above we are currently working to schedule one-to-one with each of our sub-recipients to formally access the appropriate level of documentation each sub-recipient needs to provide to assure compliance with the Title VI requirements.  Once this assessment is complete, one-to-technical assistance will continue as each sub-recipient develops the plans and documents that are necessary. </w:t>
      </w:r>
    </w:p>
    <w:p w:rsidR="00EA1155" w:rsidRPr="000309A8" w:rsidRDefault="00EA1155" w:rsidP="00EA1155">
      <w:pPr>
        <w:rPr>
          <w:i/>
          <w:sz w:val="28"/>
        </w:rPr>
      </w:pPr>
    </w:p>
    <w:p w:rsidR="00EA1155" w:rsidRPr="000309A8" w:rsidRDefault="00EA1155" w:rsidP="00EA1155">
      <w:pPr>
        <w:rPr>
          <w:i/>
          <w:sz w:val="28"/>
        </w:rPr>
      </w:pPr>
      <w:r w:rsidRPr="000309A8">
        <w:rPr>
          <w:i/>
          <w:sz w:val="28"/>
        </w:rPr>
        <w:t xml:space="preserve">   The following items have been included as attachments to this action plan:</w:t>
      </w:r>
    </w:p>
    <w:p w:rsidR="00EA1155" w:rsidRPr="000309A8" w:rsidRDefault="00EA1155" w:rsidP="00EA1155">
      <w:pPr>
        <w:rPr>
          <w:i/>
          <w:sz w:val="28"/>
        </w:rPr>
      </w:pPr>
    </w:p>
    <w:p w:rsidR="00EA1155" w:rsidRPr="000309A8" w:rsidRDefault="00EA1155" w:rsidP="002E2E63">
      <w:pPr>
        <w:numPr>
          <w:ilvl w:val="0"/>
          <w:numId w:val="30"/>
        </w:numPr>
        <w:rPr>
          <w:i/>
          <w:sz w:val="28"/>
        </w:rPr>
      </w:pPr>
      <w:r w:rsidRPr="000309A8">
        <w:rPr>
          <w:i/>
          <w:sz w:val="28"/>
        </w:rPr>
        <w:t>A copy of a memo to John Newton, Manager of Environmental Planning confirming the change in protocol to include a Environmental Justice analysis in each environmental review of LOTS construction projects.</w:t>
      </w:r>
    </w:p>
    <w:p w:rsidR="00EA1155" w:rsidRPr="000309A8" w:rsidRDefault="00EA1155" w:rsidP="00EA1155">
      <w:pPr>
        <w:ind w:left="360"/>
        <w:rPr>
          <w:i/>
          <w:sz w:val="28"/>
        </w:rPr>
      </w:pPr>
    </w:p>
    <w:p w:rsidR="00EA1155" w:rsidRPr="000309A8" w:rsidRDefault="00EA1155" w:rsidP="00EA1155">
      <w:pPr>
        <w:jc w:val="center"/>
        <w:rPr>
          <w:i/>
          <w:sz w:val="28"/>
        </w:rPr>
      </w:pPr>
      <w:r w:rsidRPr="000309A8">
        <w:rPr>
          <w:i/>
          <w:sz w:val="28"/>
        </w:rPr>
        <w:t>Statewide Planning Response to EEO/Title VI Compliance Review</w:t>
      </w:r>
    </w:p>
    <w:p w:rsidR="00EA1155" w:rsidRPr="000309A8" w:rsidRDefault="00EA1155" w:rsidP="00EA1155">
      <w:pPr>
        <w:ind w:left="360"/>
        <w:rPr>
          <w:i/>
          <w:sz w:val="28"/>
        </w:rPr>
      </w:pPr>
    </w:p>
    <w:p w:rsidR="00EA1155" w:rsidRPr="000309A8" w:rsidRDefault="00EA1155" w:rsidP="002E2E63">
      <w:pPr>
        <w:numPr>
          <w:ilvl w:val="0"/>
          <w:numId w:val="30"/>
        </w:numPr>
        <w:rPr>
          <w:i/>
          <w:sz w:val="28"/>
        </w:rPr>
      </w:pPr>
      <w:r w:rsidRPr="000309A8">
        <w:rPr>
          <w:i/>
          <w:sz w:val="28"/>
        </w:rPr>
        <w:t xml:space="preserve">A copy of a letter to the sub-recipients asking them to provide to the MTA a current copy of their Title VI policy statement, a description of how each sub-recipient conveys EEO rights to employees and what paper trail exists to document that employee have received this information, a list of all EEO, Title VI, and ADA complaints they have received in the past 24 months, or if none, certify that there are none, and an updated policy regarding fare and services changes that reflects the concept that Title VI </w:t>
      </w:r>
      <w:r w:rsidRPr="000309A8">
        <w:rPr>
          <w:i/>
          <w:sz w:val="28"/>
        </w:rPr>
        <w:lastRenderedPageBreak/>
        <w:t xml:space="preserve">and Environmental Justice concerns will be part of the consideration given to the decision making process. </w:t>
      </w:r>
    </w:p>
    <w:p w:rsidR="00EA1155" w:rsidRPr="000309A8" w:rsidRDefault="00EA1155" w:rsidP="002E2E63">
      <w:pPr>
        <w:numPr>
          <w:ilvl w:val="0"/>
          <w:numId w:val="30"/>
        </w:numPr>
        <w:rPr>
          <w:i/>
          <w:sz w:val="28"/>
        </w:rPr>
      </w:pPr>
      <w:r w:rsidRPr="000309A8">
        <w:rPr>
          <w:i/>
          <w:sz w:val="28"/>
        </w:rPr>
        <w:t>A copy of the letter inviting our sub-recipients to the Title VI, EEO workshop.</w:t>
      </w:r>
    </w:p>
    <w:p w:rsidR="00EA1155" w:rsidRPr="000309A8" w:rsidRDefault="00EA1155" w:rsidP="002E2E63">
      <w:pPr>
        <w:numPr>
          <w:ilvl w:val="0"/>
          <w:numId w:val="30"/>
        </w:numPr>
        <w:rPr>
          <w:i/>
          <w:sz w:val="28"/>
        </w:rPr>
      </w:pPr>
      <w:r w:rsidRPr="000309A8">
        <w:rPr>
          <w:i/>
          <w:sz w:val="28"/>
        </w:rPr>
        <w:t>A copy of our updated site visit check list.</w:t>
      </w:r>
    </w:p>
    <w:p w:rsidR="00EA1155" w:rsidRDefault="00EA1155" w:rsidP="002E2E63">
      <w:pPr>
        <w:numPr>
          <w:ilvl w:val="0"/>
          <w:numId w:val="30"/>
        </w:numPr>
        <w:rPr>
          <w:i/>
          <w:sz w:val="28"/>
        </w:rPr>
      </w:pPr>
      <w:r w:rsidRPr="000309A8">
        <w:rPr>
          <w:i/>
          <w:sz w:val="28"/>
        </w:rPr>
        <w:t>A copy of the list of sub-grantees based on population threshold.</w:t>
      </w:r>
    </w:p>
    <w:p w:rsidR="00EA1155" w:rsidRPr="000309A8" w:rsidRDefault="00EA1155" w:rsidP="00EA1155">
      <w:pPr>
        <w:ind w:left="720"/>
        <w:rPr>
          <w:i/>
          <w:sz w:val="28"/>
        </w:rPr>
      </w:pPr>
    </w:p>
    <w:p w:rsidR="00EA1155" w:rsidRPr="000309A8" w:rsidRDefault="00EA1155" w:rsidP="00EA1155">
      <w:pPr>
        <w:ind w:left="720"/>
        <w:rPr>
          <w:i/>
          <w:sz w:val="28"/>
        </w:rPr>
      </w:pPr>
      <w:r w:rsidRPr="000309A8">
        <w:rPr>
          <w:i/>
          <w:sz w:val="28"/>
        </w:rPr>
        <w:t>Statewide Planning Response to EEO/Title VI Compliance Review</w:t>
      </w:r>
    </w:p>
    <w:p w:rsidR="00EA1155" w:rsidRPr="000309A8" w:rsidRDefault="00EA1155" w:rsidP="00EA1155">
      <w:pPr>
        <w:ind w:left="720"/>
        <w:rPr>
          <w:i/>
          <w:sz w:val="28"/>
        </w:rPr>
      </w:pPr>
    </w:p>
    <w:p w:rsidR="00EA1155" w:rsidRPr="000309A8" w:rsidRDefault="00EA1155" w:rsidP="00EA1155">
      <w:pPr>
        <w:rPr>
          <w:i/>
          <w:sz w:val="28"/>
        </w:rPr>
      </w:pPr>
      <w:r w:rsidRPr="000309A8">
        <w:rPr>
          <w:i/>
          <w:sz w:val="28"/>
        </w:rPr>
        <w:t>Additionally we have updated our comprehensive sub- recipient compliance review check list to be more reflective of the most current program guidance from FTA, and are in the process of providing all sub-recipients with car cards that contain the mandated Title VI language.</w:t>
      </w:r>
    </w:p>
    <w:p w:rsidR="00EA1155" w:rsidRDefault="00EA1155">
      <w:pPr>
        <w:spacing w:line="360" w:lineRule="auto"/>
        <w:rPr>
          <w:sz w:val="28"/>
          <w:szCs w:val="28"/>
          <w:highlight w:val="yellow"/>
        </w:rPr>
      </w:pPr>
    </w:p>
    <w:p w:rsidR="009E4CB3" w:rsidRDefault="009E4CB3" w:rsidP="009E4CB3">
      <w:pPr>
        <w:spacing w:line="360" w:lineRule="auto"/>
        <w:rPr>
          <w:sz w:val="28"/>
          <w:szCs w:val="28"/>
        </w:rPr>
      </w:pPr>
      <w:r>
        <w:rPr>
          <w:sz w:val="28"/>
          <w:szCs w:val="28"/>
        </w:rPr>
        <w:t>During the on-site follow-up, MTA confirmed that it was implementing the requirements for Monitoring Subrecipients as described in FTA C 4702.1A.</w:t>
      </w:r>
      <w:r w:rsidR="00506486">
        <w:rPr>
          <w:sz w:val="28"/>
          <w:szCs w:val="28"/>
        </w:rPr>
        <w:t xml:space="preserve">  MTA provided several Title VI plans from its subrecipients that contained the Title VI requirements such as the Notice to Beneficiaries (and documentation of distribution to the public), LEP Plans, and Complaint Procedures.</w:t>
      </w:r>
      <w:r w:rsidR="00CA14CD">
        <w:rPr>
          <w:sz w:val="28"/>
          <w:szCs w:val="28"/>
        </w:rPr>
        <w:t xml:space="preserve">  </w:t>
      </w:r>
      <w:r>
        <w:rPr>
          <w:sz w:val="28"/>
          <w:szCs w:val="28"/>
        </w:rPr>
        <w:t>The deficiency in this area is now closed.</w:t>
      </w:r>
    </w:p>
    <w:p w:rsidR="00EA1155" w:rsidRDefault="00EA1155">
      <w:pPr>
        <w:spacing w:line="360" w:lineRule="auto"/>
        <w:rPr>
          <w:sz w:val="28"/>
          <w:szCs w:val="28"/>
          <w:highlight w:val="yellow"/>
        </w:rPr>
      </w:pPr>
    </w:p>
    <w:p w:rsidR="00EA1155" w:rsidRDefault="00EA1155">
      <w:pPr>
        <w:rPr>
          <w:sz w:val="28"/>
          <w:szCs w:val="28"/>
        </w:rPr>
      </w:pPr>
    </w:p>
    <w:p w:rsidR="00EA1155" w:rsidRDefault="00EA1155">
      <w:pPr>
        <w:spacing w:line="360" w:lineRule="auto"/>
        <w:rPr>
          <w:sz w:val="28"/>
          <w:szCs w:val="28"/>
        </w:rPr>
      </w:pPr>
    </w:p>
    <w:p w:rsidR="00EA1155" w:rsidRDefault="00EA1155">
      <w:pPr>
        <w:pStyle w:val="BHLevel1"/>
        <w:tabs>
          <w:tab w:val="clear" w:pos="720"/>
        </w:tabs>
        <w:ind w:left="0" w:firstLine="0"/>
      </w:pPr>
      <w:bookmarkStart w:id="40" w:name="_Toc453032740"/>
      <w:bookmarkStart w:id="41" w:name="_Toc106790255"/>
      <w:r>
        <w:br w:type="page"/>
      </w:r>
      <w:bookmarkStart w:id="42" w:name="_Toc263595852"/>
      <w:r>
        <w:rPr>
          <w:u w:val="none"/>
        </w:rPr>
        <w:lastRenderedPageBreak/>
        <w:t>VII.</w:t>
      </w:r>
      <w:r>
        <w:rPr>
          <w:u w:val="none"/>
        </w:rPr>
        <w:tab/>
      </w:r>
      <w:r>
        <w:t>SUMMARY OF FINDINGS AND CORRECTIVE ACTIONS</w:t>
      </w:r>
      <w:bookmarkEnd w:id="40"/>
      <w:bookmarkEnd w:id="41"/>
      <w:bookmarkEnd w:id="42"/>
    </w:p>
    <w:p w:rsidR="00EA1155" w:rsidRDefault="00EA1155" w:rsidP="00EA1155"/>
    <w:p w:rsidR="00EA1155" w:rsidRPr="00C97F8A" w:rsidRDefault="00EA1155" w:rsidP="00EA1155"/>
    <w:tbl>
      <w:tblPr>
        <w:tblW w:w="1059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250"/>
        <w:gridCol w:w="30"/>
        <w:gridCol w:w="1050"/>
        <w:gridCol w:w="2970"/>
        <w:gridCol w:w="2610"/>
        <w:gridCol w:w="1680"/>
      </w:tblGrid>
      <w:tr w:rsidR="009620A4" w:rsidTr="009620A4">
        <w:trPr>
          <w:cantSplit/>
          <w:tblHeader/>
        </w:trPr>
        <w:tc>
          <w:tcPr>
            <w:tcW w:w="2280" w:type="dxa"/>
            <w:gridSpan w:val="2"/>
            <w:tcBorders>
              <w:top w:val="double" w:sz="6" w:space="0" w:color="auto"/>
              <w:bottom w:val="double" w:sz="6" w:space="0" w:color="auto"/>
            </w:tcBorders>
            <w:shd w:val="pct10" w:color="auto" w:fill="auto"/>
          </w:tcPr>
          <w:p w:rsidR="009620A4" w:rsidRDefault="009620A4">
            <w:pPr>
              <w:spacing w:before="160" w:after="60"/>
              <w:jc w:val="center"/>
              <w:rPr>
                <w:b/>
                <w:sz w:val="22"/>
              </w:rPr>
            </w:pPr>
            <w:r>
              <w:rPr>
                <w:b/>
                <w:sz w:val="22"/>
              </w:rPr>
              <w:t>Title VI Requirements For State DOTs</w:t>
            </w:r>
          </w:p>
        </w:tc>
        <w:tc>
          <w:tcPr>
            <w:tcW w:w="1050" w:type="dxa"/>
            <w:tcBorders>
              <w:top w:val="double" w:sz="6" w:space="0" w:color="auto"/>
              <w:bottom w:val="double" w:sz="6" w:space="0" w:color="auto"/>
            </w:tcBorders>
            <w:shd w:val="pct10" w:color="auto" w:fill="auto"/>
          </w:tcPr>
          <w:p w:rsidR="009620A4" w:rsidRDefault="009620A4">
            <w:pPr>
              <w:spacing w:before="160" w:after="60"/>
              <w:jc w:val="center"/>
              <w:rPr>
                <w:b/>
                <w:sz w:val="22"/>
              </w:rPr>
            </w:pPr>
            <w:r>
              <w:rPr>
                <w:b/>
                <w:sz w:val="22"/>
              </w:rPr>
              <w:t>Site Review Finding</w:t>
            </w:r>
          </w:p>
        </w:tc>
        <w:tc>
          <w:tcPr>
            <w:tcW w:w="2970" w:type="dxa"/>
            <w:tcBorders>
              <w:top w:val="double" w:sz="6" w:space="0" w:color="auto"/>
              <w:bottom w:val="double" w:sz="6" w:space="0" w:color="auto"/>
            </w:tcBorders>
            <w:shd w:val="pct10" w:color="auto" w:fill="auto"/>
          </w:tcPr>
          <w:p w:rsidR="009620A4" w:rsidRDefault="009620A4">
            <w:pPr>
              <w:spacing w:before="60" w:after="60"/>
              <w:jc w:val="center"/>
              <w:rPr>
                <w:b/>
                <w:sz w:val="22"/>
              </w:rPr>
            </w:pPr>
            <w:r>
              <w:rPr>
                <w:b/>
                <w:sz w:val="22"/>
              </w:rPr>
              <w:t>Description of Deficiencies</w:t>
            </w:r>
          </w:p>
        </w:tc>
        <w:tc>
          <w:tcPr>
            <w:tcW w:w="2610" w:type="dxa"/>
            <w:tcBorders>
              <w:top w:val="double" w:sz="6" w:space="0" w:color="auto"/>
              <w:bottom w:val="double" w:sz="6" w:space="0" w:color="auto"/>
            </w:tcBorders>
            <w:shd w:val="pct10" w:color="auto" w:fill="auto"/>
          </w:tcPr>
          <w:p w:rsidR="009620A4" w:rsidRDefault="009620A4">
            <w:pPr>
              <w:spacing w:before="60" w:after="60"/>
              <w:jc w:val="center"/>
              <w:rPr>
                <w:b/>
                <w:sz w:val="22"/>
              </w:rPr>
            </w:pPr>
            <w:r>
              <w:rPr>
                <w:b/>
                <w:sz w:val="22"/>
              </w:rPr>
              <w:t>Corrective Actions</w:t>
            </w:r>
          </w:p>
        </w:tc>
        <w:tc>
          <w:tcPr>
            <w:tcW w:w="1680" w:type="dxa"/>
            <w:tcBorders>
              <w:top w:val="double" w:sz="6" w:space="0" w:color="auto"/>
              <w:bottom w:val="double" w:sz="6" w:space="0" w:color="auto"/>
            </w:tcBorders>
            <w:shd w:val="pct10" w:color="auto" w:fill="auto"/>
          </w:tcPr>
          <w:p w:rsidR="009620A4" w:rsidRDefault="009620A4">
            <w:pPr>
              <w:spacing w:before="60" w:after="60"/>
              <w:jc w:val="center"/>
              <w:rPr>
                <w:b/>
                <w:sz w:val="22"/>
              </w:rPr>
            </w:pPr>
            <w:r>
              <w:rPr>
                <w:b/>
                <w:sz w:val="22"/>
              </w:rPr>
              <w:t>Response Days/Closed Dates</w:t>
            </w:r>
          </w:p>
        </w:tc>
      </w:tr>
      <w:tr w:rsidR="00EA1155">
        <w:trPr>
          <w:cantSplit/>
        </w:trPr>
        <w:tc>
          <w:tcPr>
            <w:tcW w:w="10590" w:type="dxa"/>
            <w:gridSpan w:val="6"/>
            <w:tcBorders>
              <w:top w:val="nil"/>
            </w:tcBorders>
          </w:tcPr>
          <w:p w:rsidR="00EA1155" w:rsidRDefault="00EA1155">
            <w:pPr>
              <w:jc w:val="center"/>
              <w:rPr>
                <w:b/>
                <w:sz w:val="24"/>
              </w:rPr>
            </w:pPr>
            <w:r>
              <w:rPr>
                <w:b/>
                <w:sz w:val="24"/>
              </w:rPr>
              <w:t>GENERAL REQUIREMENTS</w:t>
            </w:r>
          </w:p>
        </w:tc>
      </w:tr>
      <w:tr w:rsidR="009620A4" w:rsidTr="009620A4">
        <w:trPr>
          <w:cantSplit/>
        </w:trPr>
        <w:tc>
          <w:tcPr>
            <w:tcW w:w="2280" w:type="dxa"/>
            <w:gridSpan w:val="2"/>
            <w:tcBorders>
              <w:top w:val="nil"/>
            </w:tcBorders>
          </w:tcPr>
          <w:p w:rsidR="009620A4" w:rsidRDefault="009620A4" w:rsidP="00EA1155">
            <w:pPr>
              <w:pStyle w:val="Header"/>
              <w:numPr>
                <w:ilvl w:val="0"/>
                <w:numId w:val="12"/>
              </w:numPr>
              <w:tabs>
                <w:tab w:val="clear" w:pos="720"/>
                <w:tab w:val="clear" w:pos="4320"/>
                <w:tab w:val="clear" w:pos="8640"/>
                <w:tab w:val="num" w:pos="420"/>
              </w:tabs>
              <w:ind w:left="420" w:hanging="420"/>
              <w:rPr>
                <w:sz w:val="24"/>
              </w:rPr>
            </w:pPr>
            <w:r>
              <w:rPr>
                <w:sz w:val="24"/>
              </w:rPr>
              <w:t>Inclusive Public Participation</w:t>
            </w:r>
          </w:p>
        </w:tc>
        <w:tc>
          <w:tcPr>
            <w:tcW w:w="1050" w:type="dxa"/>
            <w:tcBorders>
              <w:top w:val="nil"/>
            </w:tcBorders>
          </w:tcPr>
          <w:p w:rsidR="009620A4" w:rsidRDefault="009620A4">
            <w:pPr>
              <w:jc w:val="center"/>
              <w:rPr>
                <w:sz w:val="24"/>
              </w:rPr>
            </w:pPr>
            <w:r>
              <w:rPr>
                <w:sz w:val="24"/>
              </w:rPr>
              <w:t>ND</w:t>
            </w:r>
          </w:p>
        </w:tc>
        <w:tc>
          <w:tcPr>
            <w:tcW w:w="2970" w:type="dxa"/>
            <w:tcBorders>
              <w:top w:val="nil"/>
            </w:tcBorders>
          </w:tcPr>
          <w:p w:rsidR="009620A4" w:rsidRDefault="009620A4">
            <w:pPr>
              <w:jc w:val="center"/>
              <w:rPr>
                <w:sz w:val="24"/>
              </w:rPr>
            </w:pPr>
          </w:p>
        </w:tc>
        <w:tc>
          <w:tcPr>
            <w:tcW w:w="2610" w:type="dxa"/>
            <w:tcBorders>
              <w:top w:val="nil"/>
            </w:tcBorders>
          </w:tcPr>
          <w:p w:rsidR="009620A4" w:rsidRDefault="009620A4">
            <w:pPr>
              <w:jc w:val="center"/>
              <w:rPr>
                <w:sz w:val="24"/>
              </w:rPr>
            </w:pPr>
          </w:p>
        </w:tc>
        <w:tc>
          <w:tcPr>
            <w:tcW w:w="1680" w:type="dxa"/>
            <w:tcBorders>
              <w:top w:val="nil"/>
            </w:tcBorders>
          </w:tcPr>
          <w:p w:rsidR="009620A4" w:rsidRDefault="009620A4">
            <w:pPr>
              <w:jc w:val="center"/>
              <w:rPr>
                <w:sz w:val="24"/>
              </w:rPr>
            </w:pPr>
          </w:p>
        </w:tc>
      </w:tr>
      <w:tr w:rsidR="009620A4" w:rsidTr="009620A4">
        <w:trPr>
          <w:cantSplit/>
        </w:trPr>
        <w:tc>
          <w:tcPr>
            <w:tcW w:w="2280" w:type="dxa"/>
            <w:gridSpan w:val="2"/>
          </w:tcPr>
          <w:p w:rsidR="009620A4" w:rsidRDefault="009620A4" w:rsidP="00EA1155">
            <w:pPr>
              <w:numPr>
                <w:ilvl w:val="0"/>
                <w:numId w:val="12"/>
              </w:numPr>
              <w:tabs>
                <w:tab w:val="clear" w:pos="720"/>
                <w:tab w:val="num" w:pos="420"/>
              </w:tabs>
              <w:ind w:left="420" w:hanging="420"/>
              <w:rPr>
                <w:sz w:val="24"/>
              </w:rPr>
            </w:pPr>
            <w:r>
              <w:rPr>
                <w:sz w:val="24"/>
              </w:rPr>
              <w:t>LEP Language Assistance Plan</w:t>
            </w:r>
          </w:p>
        </w:tc>
        <w:tc>
          <w:tcPr>
            <w:tcW w:w="1050" w:type="dxa"/>
          </w:tcPr>
          <w:p w:rsidR="009620A4" w:rsidRDefault="009620A4">
            <w:pPr>
              <w:jc w:val="center"/>
              <w:rPr>
                <w:sz w:val="24"/>
              </w:rPr>
            </w:pPr>
            <w:r>
              <w:rPr>
                <w:sz w:val="24"/>
              </w:rPr>
              <w:t>D</w:t>
            </w:r>
          </w:p>
        </w:tc>
        <w:tc>
          <w:tcPr>
            <w:tcW w:w="2970" w:type="dxa"/>
          </w:tcPr>
          <w:p w:rsidR="009620A4" w:rsidRDefault="00EB6D4F" w:rsidP="002E2E63">
            <w:pPr>
              <w:pStyle w:val="ReferenceLine"/>
              <w:numPr>
                <w:ilvl w:val="0"/>
                <w:numId w:val="25"/>
              </w:numPr>
            </w:pPr>
            <w:r>
              <w:t>Inadequate LAPs</w:t>
            </w:r>
            <w:r w:rsidR="009620A4">
              <w:t xml:space="preserve"> for heavy rail, light rail, commuter rail, or commuter bus.</w:t>
            </w:r>
          </w:p>
          <w:p w:rsidR="00127206" w:rsidRDefault="00127206" w:rsidP="00127206">
            <w:pPr>
              <w:pStyle w:val="ReferenceLine"/>
              <w:ind w:left="360"/>
            </w:pPr>
          </w:p>
          <w:p w:rsidR="009620A4" w:rsidRDefault="00EB6D4F" w:rsidP="002E2E63">
            <w:pPr>
              <w:pStyle w:val="ReferenceLine"/>
              <w:numPr>
                <w:ilvl w:val="0"/>
                <w:numId w:val="25"/>
              </w:numPr>
            </w:pPr>
            <w:r>
              <w:t>No</w:t>
            </w:r>
            <w:r w:rsidR="009620A4">
              <w:t xml:space="preserve"> L</w:t>
            </w:r>
            <w:r>
              <w:t>A</w:t>
            </w:r>
            <w:r w:rsidR="009620A4">
              <w:t>P plans from subrecipients</w:t>
            </w:r>
            <w:r w:rsidR="00127206">
              <w:t>.</w:t>
            </w:r>
          </w:p>
        </w:tc>
        <w:tc>
          <w:tcPr>
            <w:tcW w:w="2610" w:type="dxa"/>
          </w:tcPr>
          <w:p w:rsidR="009620A4" w:rsidRDefault="009A546D" w:rsidP="009A546D">
            <w:pPr>
              <w:pStyle w:val="ReferenceLine"/>
            </w:pPr>
            <w:r>
              <w:t>MTA must submit documentation</w:t>
            </w:r>
            <w:r w:rsidR="00127206">
              <w:t xml:space="preserve"> that:</w:t>
            </w:r>
          </w:p>
          <w:p w:rsidR="00127206" w:rsidRDefault="00127206" w:rsidP="002E2E63">
            <w:pPr>
              <w:pStyle w:val="ReferenceLine"/>
              <w:numPr>
                <w:ilvl w:val="0"/>
                <w:numId w:val="37"/>
              </w:numPr>
            </w:pPr>
            <w:r>
              <w:t>It has developed LAPs that pertain to heavy rail, light rail, commuter rail, and commuter bus.</w:t>
            </w:r>
          </w:p>
          <w:p w:rsidR="00127206" w:rsidRDefault="00127206" w:rsidP="002E2E63">
            <w:pPr>
              <w:pStyle w:val="ReferenceLine"/>
              <w:numPr>
                <w:ilvl w:val="0"/>
                <w:numId w:val="37"/>
              </w:numPr>
            </w:pPr>
            <w:r>
              <w:t xml:space="preserve">It has </w:t>
            </w:r>
            <w:r w:rsidR="00C47009">
              <w:t xml:space="preserve">obtained </w:t>
            </w:r>
            <w:r>
              <w:t>LAPs from its subrecipients.</w:t>
            </w:r>
          </w:p>
        </w:tc>
        <w:tc>
          <w:tcPr>
            <w:tcW w:w="1680" w:type="dxa"/>
          </w:tcPr>
          <w:p w:rsidR="009620A4" w:rsidRDefault="000F13E9" w:rsidP="009620A4">
            <w:pPr>
              <w:pStyle w:val="ReferenceLine"/>
              <w:ind w:left="360"/>
            </w:pPr>
            <w:r>
              <w:t>Closed</w:t>
            </w:r>
          </w:p>
          <w:p w:rsidR="000F13E9" w:rsidRDefault="000F13E9" w:rsidP="009620A4">
            <w:pPr>
              <w:pStyle w:val="ReferenceLine"/>
              <w:ind w:left="360"/>
            </w:pPr>
            <w:r>
              <w:t>4/23/2010</w:t>
            </w:r>
          </w:p>
        </w:tc>
      </w:tr>
      <w:tr w:rsidR="009620A4" w:rsidTr="009620A4">
        <w:trPr>
          <w:cantSplit/>
        </w:trPr>
        <w:tc>
          <w:tcPr>
            <w:tcW w:w="2280" w:type="dxa"/>
            <w:gridSpan w:val="2"/>
          </w:tcPr>
          <w:p w:rsidR="009620A4" w:rsidRDefault="009620A4" w:rsidP="00EA1155">
            <w:pPr>
              <w:numPr>
                <w:ilvl w:val="0"/>
                <w:numId w:val="12"/>
              </w:numPr>
              <w:tabs>
                <w:tab w:val="clear" w:pos="720"/>
                <w:tab w:val="num" w:pos="420"/>
              </w:tabs>
              <w:ind w:left="420" w:hanging="420"/>
              <w:rPr>
                <w:sz w:val="24"/>
              </w:rPr>
            </w:pPr>
            <w:r>
              <w:rPr>
                <w:sz w:val="24"/>
              </w:rPr>
              <w:t>Title VI Complaint Procedures</w:t>
            </w:r>
          </w:p>
        </w:tc>
        <w:tc>
          <w:tcPr>
            <w:tcW w:w="1050" w:type="dxa"/>
          </w:tcPr>
          <w:p w:rsidR="009620A4" w:rsidRDefault="009620A4">
            <w:pPr>
              <w:jc w:val="center"/>
              <w:rPr>
                <w:sz w:val="24"/>
              </w:rPr>
            </w:pPr>
            <w:r>
              <w:rPr>
                <w:sz w:val="24"/>
              </w:rPr>
              <w:t>ND</w:t>
            </w:r>
          </w:p>
        </w:tc>
        <w:tc>
          <w:tcPr>
            <w:tcW w:w="2970" w:type="dxa"/>
          </w:tcPr>
          <w:p w:rsidR="009620A4" w:rsidRDefault="009620A4">
            <w:pPr>
              <w:jc w:val="center"/>
              <w:rPr>
                <w:sz w:val="24"/>
              </w:rPr>
            </w:pPr>
          </w:p>
        </w:tc>
        <w:tc>
          <w:tcPr>
            <w:tcW w:w="2610" w:type="dxa"/>
          </w:tcPr>
          <w:p w:rsidR="009620A4" w:rsidRDefault="009620A4">
            <w:pPr>
              <w:jc w:val="center"/>
              <w:rPr>
                <w:sz w:val="24"/>
              </w:rPr>
            </w:pPr>
          </w:p>
        </w:tc>
        <w:tc>
          <w:tcPr>
            <w:tcW w:w="1680" w:type="dxa"/>
          </w:tcPr>
          <w:p w:rsidR="009620A4" w:rsidRDefault="009620A4">
            <w:pPr>
              <w:jc w:val="center"/>
              <w:rPr>
                <w:sz w:val="24"/>
              </w:rPr>
            </w:pPr>
          </w:p>
        </w:tc>
      </w:tr>
      <w:tr w:rsidR="009620A4" w:rsidTr="009620A4">
        <w:trPr>
          <w:cantSplit/>
        </w:trPr>
        <w:tc>
          <w:tcPr>
            <w:tcW w:w="2280" w:type="dxa"/>
            <w:gridSpan w:val="2"/>
          </w:tcPr>
          <w:p w:rsidR="009620A4" w:rsidRDefault="009620A4" w:rsidP="00EA1155">
            <w:pPr>
              <w:numPr>
                <w:ilvl w:val="0"/>
                <w:numId w:val="12"/>
              </w:numPr>
              <w:tabs>
                <w:tab w:val="clear" w:pos="720"/>
                <w:tab w:val="num" w:pos="420"/>
              </w:tabs>
              <w:ind w:left="420" w:hanging="420"/>
              <w:rPr>
                <w:sz w:val="24"/>
              </w:rPr>
            </w:pPr>
            <w:r>
              <w:rPr>
                <w:sz w:val="24"/>
              </w:rPr>
              <w:t>List of Title VI Investigations, Complaints, and Lawsuits</w:t>
            </w:r>
          </w:p>
        </w:tc>
        <w:tc>
          <w:tcPr>
            <w:tcW w:w="1050" w:type="dxa"/>
          </w:tcPr>
          <w:p w:rsidR="009620A4" w:rsidRDefault="009620A4">
            <w:pPr>
              <w:jc w:val="center"/>
              <w:rPr>
                <w:sz w:val="24"/>
              </w:rPr>
            </w:pPr>
            <w:r>
              <w:rPr>
                <w:sz w:val="24"/>
              </w:rPr>
              <w:t>AC</w:t>
            </w:r>
          </w:p>
        </w:tc>
        <w:tc>
          <w:tcPr>
            <w:tcW w:w="2970" w:type="dxa"/>
          </w:tcPr>
          <w:p w:rsidR="001E7ED5" w:rsidRDefault="009620A4" w:rsidP="00127206">
            <w:pPr>
              <w:rPr>
                <w:sz w:val="24"/>
              </w:rPr>
            </w:pPr>
            <w:r>
              <w:rPr>
                <w:sz w:val="24"/>
              </w:rPr>
              <w:t xml:space="preserve">MTA </w:t>
            </w:r>
            <w:r w:rsidR="00127206">
              <w:rPr>
                <w:sz w:val="24"/>
              </w:rPr>
              <w:t>is advised</w:t>
            </w:r>
            <w:r>
              <w:rPr>
                <w:sz w:val="24"/>
              </w:rPr>
              <w:t xml:space="preserve"> to document customer Title VI complaints that come through customer service center.</w:t>
            </w:r>
          </w:p>
          <w:p w:rsidR="009620A4" w:rsidRDefault="009620A4" w:rsidP="00127206">
            <w:pPr>
              <w:rPr>
                <w:sz w:val="24"/>
              </w:rPr>
            </w:pPr>
          </w:p>
        </w:tc>
        <w:tc>
          <w:tcPr>
            <w:tcW w:w="2610" w:type="dxa"/>
          </w:tcPr>
          <w:p w:rsidR="009620A4" w:rsidRDefault="009620A4">
            <w:pPr>
              <w:rPr>
                <w:sz w:val="24"/>
              </w:rPr>
            </w:pPr>
          </w:p>
        </w:tc>
        <w:tc>
          <w:tcPr>
            <w:tcW w:w="1680" w:type="dxa"/>
          </w:tcPr>
          <w:p w:rsidR="000F13E9" w:rsidRDefault="000F13E9">
            <w:pPr>
              <w:rPr>
                <w:sz w:val="24"/>
              </w:rPr>
            </w:pPr>
            <w:r>
              <w:rPr>
                <w:sz w:val="24"/>
              </w:rPr>
              <w:t>Closed</w:t>
            </w:r>
          </w:p>
          <w:p w:rsidR="009620A4" w:rsidRDefault="00127206">
            <w:pPr>
              <w:rPr>
                <w:sz w:val="24"/>
              </w:rPr>
            </w:pPr>
            <w:r>
              <w:rPr>
                <w:sz w:val="24"/>
              </w:rPr>
              <w:t>4/23/2010</w:t>
            </w:r>
          </w:p>
        </w:tc>
      </w:tr>
      <w:tr w:rsidR="009620A4" w:rsidTr="009620A4">
        <w:trPr>
          <w:cantSplit/>
        </w:trPr>
        <w:tc>
          <w:tcPr>
            <w:tcW w:w="2280" w:type="dxa"/>
            <w:gridSpan w:val="2"/>
          </w:tcPr>
          <w:p w:rsidR="009620A4" w:rsidRDefault="009620A4" w:rsidP="00EA1155">
            <w:pPr>
              <w:numPr>
                <w:ilvl w:val="0"/>
                <w:numId w:val="12"/>
              </w:numPr>
              <w:tabs>
                <w:tab w:val="clear" w:pos="720"/>
                <w:tab w:val="num" w:pos="420"/>
              </w:tabs>
              <w:ind w:left="420" w:hanging="420"/>
              <w:rPr>
                <w:sz w:val="24"/>
              </w:rPr>
            </w:pPr>
            <w:r>
              <w:rPr>
                <w:sz w:val="24"/>
              </w:rPr>
              <w:t>Notice to Beneficiaries of Protection Under Title VI</w:t>
            </w:r>
          </w:p>
        </w:tc>
        <w:tc>
          <w:tcPr>
            <w:tcW w:w="1050" w:type="dxa"/>
          </w:tcPr>
          <w:p w:rsidR="009620A4" w:rsidRDefault="009620A4">
            <w:pPr>
              <w:jc w:val="center"/>
              <w:rPr>
                <w:sz w:val="24"/>
              </w:rPr>
            </w:pPr>
            <w:r>
              <w:rPr>
                <w:sz w:val="24"/>
              </w:rPr>
              <w:t>D</w:t>
            </w:r>
          </w:p>
        </w:tc>
        <w:tc>
          <w:tcPr>
            <w:tcW w:w="2970" w:type="dxa"/>
          </w:tcPr>
          <w:p w:rsidR="009620A4" w:rsidRDefault="00750CCC" w:rsidP="00750CCC">
            <w:pPr>
              <w:pStyle w:val="ReferenceLine"/>
            </w:pPr>
            <w:r>
              <w:t xml:space="preserve">Inadequate Notice </w:t>
            </w:r>
            <w:r w:rsidR="00406C7B">
              <w:t>to Beneficiaries</w:t>
            </w:r>
            <w:r w:rsidR="009620A4">
              <w:t xml:space="preserve"> (brochure</w:t>
            </w:r>
            <w:r w:rsidR="00406C7B">
              <w:t xml:space="preserve"> </w:t>
            </w:r>
            <w:r w:rsidR="009620A4">
              <w:t>needs to address “additional information”</w:t>
            </w:r>
            <w:r w:rsidR="00406C7B">
              <w:t>)</w:t>
            </w:r>
            <w:r w:rsidR="000F13E9">
              <w:t>.</w:t>
            </w:r>
            <w:r w:rsidR="009620A4">
              <w:t xml:space="preserve"> </w:t>
            </w:r>
          </w:p>
          <w:p w:rsidR="00406C7B" w:rsidRDefault="00406C7B" w:rsidP="00406C7B">
            <w:pPr>
              <w:pStyle w:val="ReferenceLine"/>
            </w:pPr>
          </w:p>
          <w:p w:rsidR="009620A4" w:rsidRDefault="00406C7B" w:rsidP="00406C7B">
            <w:pPr>
              <w:pStyle w:val="ReferenceLine"/>
            </w:pPr>
            <w:r>
              <w:t xml:space="preserve"> </w:t>
            </w:r>
            <w:r w:rsidR="009620A4">
              <w:t xml:space="preserve">No documentation of </w:t>
            </w:r>
            <w:r>
              <w:t>N</w:t>
            </w:r>
            <w:r w:rsidR="009620A4">
              <w:t>otice distribut</w:t>
            </w:r>
            <w:r>
              <w:t xml:space="preserve">ion </w:t>
            </w:r>
            <w:r w:rsidR="009620A4">
              <w:t>for heavy rail, light rail, commuter rail</w:t>
            </w:r>
            <w:r>
              <w:t>,</w:t>
            </w:r>
            <w:r w:rsidR="009620A4">
              <w:t xml:space="preserve"> or commuter bus.</w:t>
            </w:r>
          </w:p>
        </w:tc>
        <w:tc>
          <w:tcPr>
            <w:tcW w:w="2610" w:type="dxa"/>
          </w:tcPr>
          <w:p w:rsidR="009620A4" w:rsidRDefault="009A546D" w:rsidP="009A546D">
            <w:pPr>
              <w:pStyle w:val="ReferenceLine"/>
            </w:pPr>
            <w:r>
              <w:t>MTA must submit documentation</w:t>
            </w:r>
            <w:r w:rsidR="00406C7B">
              <w:t xml:space="preserve"> that:</w:t>
            </w:r>
          </w:p>
          <w:p w:rsidR="00406C7B" w:rsidRDefault="00406C7B" w:rsidP="009A546D">
            <w:pPr>
              <w:pStyle w:val="ReferenceLine"/>
            </w:pPr>
            <w:r>
              <w:t>It has revised its Notice to contain all the required elements</w:t>
            </w:r>
          </w:p>
          <w:p w:rsidR="00406C7B" w:rsidRDefault="00406C7B" w:rsidP="009A546D">
            <w:pPr>
              <w:pStyle w:val="ReferenceLine"/>
            </w:pPr>
            <w:r>
              <w:t>It has distributed the Notice for heavy rail, light rail, commuter rail, or commuter bus.</w:t>
            </w:r>
          </w:p>
        </w:tc>
        <w:tc>
          <w:tcPr>
            <w:tcW w:w="1680" w:type="dxa"/>
          </w:tcPr>
          <w:p w:rsidR="009620A4" w:rsidRDefault="00127206" w:rsidP="009620A4">
            <w:pPr>
              <w:pStyle w:val="ReferenceLine"/>
              <w:ind w:left="360"/>
            </w:pPr>
            <w:r>
              <w:t>Closed</w:t>
            </w:r>
          </w:p>
          <w:p w:rsidR="00127206" w:rsidRDefault="00127206" w:rsidP="009620A4">
            <w:pPr>
              <w:pStyle w:val="ReferenceLine"/>
              <w:ind w:left="360"/>
            </w:pPr>
            <w:r>
              <w:t>5/29/2009</w:t>
            </w:r>
          </w:p>
        </w:tc>
      </w:tr>
      <w:tr w:rsidR="009620A4" w:rsidTr="009620A4">
        <w:trPr>
          <w:cantSplit/>
        </w:trPr>
        <w:tc>
          <w:tcPr>
            <w:tcW w:w="2280" w:type="dxa"/>
            <w:gridSpan w:val="2"/>
          </w:tcPr>
          <w:p w:rsidR="009620A4" w:rsidRDefault="009620A4" w:rsidP="00EA1155">
            <w:pPr>
              <w:numPr>
                <w:ilvl w:val="0"/>
                <w:numId w:val="12"/>
              </w:numPr>
              <w:tabs>
                <w:tab w:val="clear" w:pos="720"/>
                <w:tab w:val="num" w:pos="420"/>
              </w:tabs>
              <w:ind w:left="420" w:hanging="420"/>
              <w:rPr>
                <w:sz w:val="24"/>
              </w:rPr>
            </w:pPr>
            <w:r>
              <w:rPr>
                <w:sz w:val="24"/>
              </w:rPr>
              <w:t>Annual Title VI Certification and Assurance</w:t>
            </w:r>
          </w:p>
        </w:tc>
        <w:tc>
          <w:tcPr>
            <w:tcW w:w="1050" w:type="dxa"/>
          </w:tcPr>
          <w:p w:rsidR="009620A4" w:rsidRDefault="009620A4">
            <w:pPr>
              <w:jc w:val="center"/>
              <w:rPr>
                <w:sz w:val="24"/>
              </w:rPr>
            </w:pPr>
            <w:r>
              <w:rPr>
                <w:sz w:val="24"/>
              </w:rPr>
              <w:t>ND</w:t>
            </w:r>
          </w:p>
        </w:tc>
        <w:tc>
          <w:tcPr>
            <w:tcW w:w="2970" w:type="dxa"/>
          </w:tcPr>
          <w:p w:rsidR="009620A4" w:rsidRDefault="009620A4">
            <w:pPr>
              <w:jc w:val="center"/>
              <w:rPr>
                <w:sz w:val="24"/>
              </w:rPr>
            </w:pPr>
          </w:p>
        </w:tc>
        <w:tc>
          <w:tcPr>
            <w:tcW w:w="2610" w:type="dxa"/>
          </w:tcPr>
          <w:p w:rsidR="009620A4" w:rsidRDefault="009620A4">
            <w:pPr>
              <w:jc w:val="center"/>
              <w:rPr>
                <w:sz w:val="24"/>
              </w:rPr>
            </w:pPr>
          </w:p>
        </w:tc>
        <w:tc>
          <w:tcPr>
            <w:tcW w:w="1680" w:type="dxa"/>
          </w:tcPr>
          <w:p w:rsidR="009620A4" w:rsidRDefault="009620A4">
            <w:pPr>
              <w:jc w:val="center"/>
              <w:rPr>
                <w:sz w:val="24"/>
              </w:rPr>
            </w:pPr>
          </w:p>
        </w:tc>
      </w:tr>
      <w:tr w:rsidR="009620A4" w:rsidTr="009620A4">
        <w:trPr>
          <w:cantSplit/>
        </w:trPr>
        <w:tc>
          <w:tcPr>
            <w:tcW w:w="2280" w:type="dxa"/>
            <w:gridSpan w:val="2"/>
          </w:tcPr>
          <w:p w:rsidR="009620A4" w:rsidRDefault="009620A4" w:rsidP="00EA1155">
            <w:pPr>
              <w:numPr>
                <w:ilvl w:val="0"/>
                <w:numId w:val="12"/>
              </w:numPr>
              <w:tabs>
                <w:tab w:val="clear" w:pos="720"/>
                <w:tab w:val="num" w:pos="420"/>
              </w:tabs>
              <w:ind w:left="420" w:hanging="420"/>
              <w:rPr>
                <w:sz w:val="24"/>
              </w:rPr>
            </w:pPr>
            <w:r>
              <w:rPr>
                <w:sz w:val="24"/>
              </w:rPr>
              <w:lastRenderedPageBreak/>
              <w:t>Environmental Justice Analyses of Construction Projects</w:t>
            </w:r>
          </w:p>
        </w:tc>
        <w:tc>
          <w:tcPr>
            <w:tcW w:w="1050" w:type="dxa"/>
          </w:tcPr>
          <w:p w:rsidR="009620A4" w:rsidRDefault="009620A4">
            <w:pPr>
              <w:jc w:val="center"/>
              <w:rPr>
                <w:sz w:val="24"/>
              </w:rPr>
            </w:pPr>
            <w:r>
              <w:rPr>
                <w:sz w:val="24"/>
              </w:rPr>
              <w:t>AC</w:t>
            </w:r>
          </w:p>
        </w:tc>
        <w:tc>
          <w:tcPr>
            <w:tcW w:w="2970" w:type="dxa"/>
          </w:tcPr>
          <w:p w:rsidR="009620A4" w:rsidRDefault="00AE39CF" w:rsidP="00AE39CF">
            <w:pPr>
              <w:rPr>
                <w:sz w:val="24"/>
              </w:rPr>
            </w:pPr>
            <w:r>
              <w:rPr>
                <w:sz w:val="24"/>
              </w:rPr>
              <w:t>MTA was advised to ensure that it will conduct</w:t>
            </w:r>
            <w:r w:rsidR="009620A4">
              <w:rPr>
                <w:sz w:val="24"/>
              </w:rPr>
              <w:t xml:space="preserve"> EJ</w:t>
            </w:r>
            <w:r>
              <w:rPr>
                <w:sz w:val="24"/>
              </w:rPr>
              <w:t xml:space="preserve"> analyses</w:t>
            </w:r>
            <w:r w:rsidR="009620A4">
              <w:rPr>
                <w:sz w:val="24"/>
              </w:rPr>
              <w:t xml:space="preserve"> for smaller projects that qualify for Categorical Exclusion</w:t>
            </w:r>
            <w:r>
              <w:rPr>
                <w:sz w:val="24"/>
              </w:rPr>
              <w:t xml:space="preserve"> (CE)</w:t>
            </w:r>
            <w:r w:rsidR="000F13E9">
              <w:rPr>
                <w:sz w:val="24"/>
              </w:rPr>
              <w:t>.</w:t>
            </w:r>
          </w:p>
        </w:tc>
        <w:tc>
          <w:tcPr>
            <w:tcW w:w="2610" w:type="dxa"/>
          </w:tcPr>
          <w:p w:rsidR="009620A4" w:rsidRDefault="009620A4" w:rsidP="009620A4">
            <w:pPr>
              <w:ind w:left="360"/>
              <w:rPr>
                <w:sz w:val="24"/>
              </w:rPr>
            </w:pPr>
            <w:r>
              <w:rPr>
                <w:sz w:val="24"/>
              </w:rPr>
              <w:t>.</w:t>
            </w:r>
          </w:p>
        </w:tc>
        <w:tc>
          <w:tcPr>
            <w:tcW w:w="1680" w:type="dxa"/>
          </w:tcPr>
          <w:p w:rsidR="00750CCC" w:rsidRDefault="00750CCC" w:rsidP="009620A4">
            <w:pPr>
              <w:ind w:left="360"/>
              <w:rPr>
                <w:sz w:val="24"/>
              </w:rPr>
            </w:pPr>
            <w:r>
              <w:rPr>
                <w:sz w:val="24"/>
              </w:rPr>
              <w:t>Closed</w:t>
            </w:r>
          </w:p>
          <w:p w:rsidR="009620A4" w:rsidRDefault="00AE39CF" w:rsidP="009620A4">
            <w:pPr>
              <w:ind w:left="360"/>
              <w:rPr>
                <w:sz w:val="24"/>
              </w:rPr>
            </w:pPr>
            <w:r>
              <w:rPr>
                <w:sz w:val="24"/>
              </w:rPr>
              <w:t>6/15/2010</w:t>
            </w:r>
          </w:p>
        </w:tc>
      </w:tr>
      <w:tr w:rsidR="009620A4" w:rsidTr="009620A4">
        <w:trPr>
          <w:cantSplit/>
        </w:trPr>
        <w:tc>
          <w:tcPr>
            <w:tcW w:w="2280" w:type="dxa"/>
            <w:gridSpan w:val="2"/>
          </w:tcPr>
          <w:p w:rsidR="009620A4" w:rsidRDefault="009620A4" w:rsidP="00EA1155">
            <w:pPr>
              <w:numPr>
                <w:ilvl w:val="0"/>
                <w:numId w:val="12"/>
              </w:numPr>
              <w:tabs>
                <w:tab w:val="clear" w:pos="720"/>
                <w:tab w:val="num" w:pos="420"/>
              </w:tabs>
              <w:ind w:left="420" w:hanging="420"/>
              <w:rPr>
                <w:sz w:val="24"/>
              </w:rPr>
            </w:pPr>
            <w:r>
              <w:rPr>
                <w:sz w:val="24"/>
              </w:rPr>
              <w:t>Prepare and Submit a Title VI Program</w:t>
            </w:r>
          </w:p>
        </w:tc>
        <w:tc>
          <w:tcPr>
            <w:tcW w:w="1050" w:type="dxa"/>
          </w:tcPr>
          <w:p w:rsidR="009620A4" w:rsidRDefault="009620A4">
            <w:pPr>
              <w:jc w:val="center"/>
              <w:rPr>
                <w:sz w:val="24"/>
              </w:rPr>
            </w:pPr>
            <w:r>
              <w:rPr>
                <w:sz w:val="24"/>
              </w:rPr>
              <w:t>ND</w:t>
            </w:r>
          </w:p>
        </w:tc>
        <w:tc>
          <w:tcPr>
            <w:tcW w:w="2970" w:type="dxa"/>
          </w:tcPr>
          <w:p w:rsidR="009620A4" w:rsidRDefault="009620A4">
            <w:pPr>
              <w:jc w:val="center"/>
              <w:rPr>
                <w:sz w:val="24"/>
              </w:rPr>
            </w:pPr>
          </w:p>
        </w:tc>
        <w:tc>
          <w:tcPr>
            <w:tcW w:w="2610" w:type="dxa"/>
          </w:tcPr>
          <w:p w:rsidR="009620A4" w:rsidRDefault="009620A4">
            <w:pPr>
              <w:jc w:val="center"/>
              <w:rPr>
                <w:sz w:val="24"/>
              </w:rPr>
            </w:pPr>
          </w:p>
        </w:tc>
        <w:tc>
          <w:tcPr>
            <w:tcW w:w="1680" w:type="dxa"/>
          </w:tcPr>
          <w:p w:rsidR="009620A4" w:rsidRDefault="009620A4">
            <w:pPr>
              <w:jc w:val="center"/>
              <w:rPr>
                <w:sz w:val="24"/>
              </w:rPr>
            </w:pPr>
          </w:p>
        </w:tc>
      </w:tr>
      <w:tr w:rsidR="00EA1155">
        <w:trPr>
          <w:cantSplit/>
        </w:trPr>
        <w:tc>
          <w:tcPr>
            <w:tcW w:w="10590" w:type="dxa"/>
            <w:gridSpan w:val="6"/>
          </w:tcPr>
          <w:p w:rsidR="00EA1155" w:rsidRDefault="00EA1155">
            <w:pPr>
              <w:jc w:val="center"/>
              <w:rPr>
                <w:b/>
                <w:sz w:val="24"/>
              </w:rPr>
            </w:pPr>
            <w:r>
              <w:rPr>
                <w:b/>
                <w:sz w:val="24"/>
              </w:rPr>
              <w:t>PROGRAM SPECIFIC REQUIREMENTS FOR LARGE URBANIZED AREAS</w:t>
            </w:r>
          </w:p>
        </w:tc>
      </w:tr>
      <w:tr w:rsidR="009620A4" w:rsidTr="009620A4">
        <w:trPr>
          <w:cantSplit/>
        </w:trPr>
        <w:tc>
          <w:tcPr>
            <w:tcW w:w="2250" w:type="dxa"/>
          </w:tcPr>
          <w:p w:rsidR="009620A4" w:rsidRDefault="009620A4" w:rsidP="00EA1155">
            <w:pPr>
              <w:numPr>
                <w:ilvl w:val="0"/>
                <w:numId w:val="12"/>
              </w:numPr>
              <w:tabs>
                <w:tab w:val="clear" w:pos="720"/>
                <w:tab w:val="num" w:pos="420"/>
              </w:tabs>
              <w:ind w:left="420" w:hanging="420"/>
              <w:rPr>
                <w:bCs/>
                <w:sz w:val="24"/>
              </w:rPr>
            </w:pPr>
            <w:r>
              <w:rPr>
                <w:bCs/>
                <w:sz w:val="24"/>
              </w:rPr>
              <w:t>Demographic Data</w:t>
            </w:r>
          </w:p>
        </w:tc>
        <w:tc>
          <w:tcPr>
            <w:tcW w:w="1080" w:type="dxa"/>
            <w:gridSpan w:val="2"/>
          </w:tcPr>
          <w:p w:rsidR="009620A4" w:rsidRDefault="009620A4">
            <w:pPr>
              <w:pStyle w:val="Heading9"/>
              <w:spacing w:line="240" w:lineRule="auto"/>
              <w:rPr>
                <w:bCs/>
              </w:rPr>
            </w:pPr>
            <w:r>
              <w:rPr>
                <w:bCs/>
              </w:rPr>
              <w:t>ND</w:t>
            </w:r>
          </w:p>
        </w:tc>
        <w:tc>
          <w:tcPr>
            <w:tcW w:w="2970" w:type="dxa"/>
          </w:tcPr>
          <w:p w:rsidR="009620A4" w:rsidRDefault="009620A4">
            <w:pPr>
              <w:jc w:val="center"/>
              <w:rPr>
                <w:b/>
                <w:sz w:val="24"/>
              </w:rPr>
            </w:pPr>
          </w:p>
        </w:tc>
        <w:tc>
          <w:tcPr>
            <w:tcW w:w="2610" w:type="dxa"/>
          </w:tcPr>
          <w:p w:rsidR="009620A4" w:rsidRDefault="009620A4">
            <w:pPr>
              <w:jc w:val="center"/>
              <w:rPr>
                <w:b/>
                <w:sz w:val="24"/>
              </w:rPr>
            </w:pPr>
          </w:p>
        </w:tc>
        <w:tc>
          <w:tcPr>
            <w:tcW w:w="1680" w:type="dxa"/>
          </w:tcPr>
          <w:p w:rsidR="009620A4" w:rsidRDefault="009620A4">
            <w:pPr>
              <w:jc w:val="center"/>
              <w:rPr>
                <w:b/>
                <w:sz w:val="24"/>
              </w:rPr>
            </w:pPr>
          </w:p>
        </w:tc>
      </w:tr>
      <w:tr w:rsidR="009620A4" w:rsidTr="009620A4">
        <w:trPr>
          <w:cantSplit/>
        </w:trPr>
        <w:tc>
          <w:tcPr>
            <w:tcW w:w="2250" w:type="dxa"/>
          </w:tcPr>
          <w:p w:rsidR="009620A4" w:rsidRDefault="009620A4" w:rsidP="00EA1155">
            <w:pPr>
              <w:numPr>
                <w:ilvl w:val="0"/>
                <w:numId w:val="12"/>
              </w:numPr>
              <w:tabs>
                <w:tab w:val="clear" w:pos="720"/>
                <w:tab w:val="num" w:pos="420"/>
              </w:tabs>
              <w:ind w:left="420" w:hanging="420"/>
              <w:rPr>
                <w:bCs/>
                <w:sz w:val="24"/>
              </w:rPr>
            </w:pPr>
            <w:r>
              <w:rPr>
                <w:bCs/>
                <w:sz w:val="24"/>
              </w:rPr>
              <w:t>System-wide Service Standards and Policies</w:t>
            </w:r>
          </w:p>
        </w:tc>
        <w:tc>
          <w:tcPr>
            <w:tcW w:w="1080" w:type="dxa"/>
            <w:gridSpan w:val="2"/>
          </w:tcPr>
          <w:p w:rsidR="009620A4" w:rsidRDefault="009620A4">
            <w:pPr>
              <w:jc w:val="center"/>
              <w:rPr>
                <w:bCs/>
                <w:sz w:val="24"/>
              </w:rPr>
            </w:pPr>
            <w:r>
              <w:rPr>
                <w:bCs/>
                <w:sz w:val="24"/>
              </w:rPr>
              <w:t>D</w:t>
            </w:r>
          </w:p>
        </w:tc>
        <w:tc>
          <w:tcPr>
            <w:tcW w:w="2970" w:type="dxa"/>
          </w:tcPr>
          <w:p w:rsidR="009620A4" w:rsidRDefault="00750CCC" w:rsidP="00AA272F">
            <w:pPr>
              <w:rPr>
                <w:sz w:val="24"/>
              </w:rPr>
            </w:pPr>
            <w:r>
              <w:rPr>
                <w:sz w:val="24"/>
              </w:rPr>
              <w:t>No service standard for bus shelters</w:t>
            </w:r>
            <w:r w:rsidR="000F13E9">
              <w:rPr>
                <w:sz w:val="24"/>
              </w:rPr>
              <w:t>.</w:t>
            </w:r>
          </w:p>
          <w:p w:rsidR="000F13E9" w:rsidRDefault="000F13E9" w:rsidP="00AA272F">
            <w:pPr>
              <w:rPr>
                <w:sz w:val="24"/>
              </w:rPr>
            </w:pPr>
          </w:p>
          <w:p w:rsidR="009620A4" w:rsidRDefault="00750CCC" w:rsidP="00750CCC">
            <w:pPr>
              <w:rPr>
                <w:sz w:val="24"/>
              </w:rPr>
            </w:pPr>
            <w:r>
              <w:rPr>
                <w:sz w:val="24"/>
              </w:rPr>
              <w:t>No service s</w:t>
            </w:r>
            <w:r w:rsidR="009620A4">
              <w:rPr>
                <w:sz w:val="24"/>
              </w:rPr>
              <w:t>tandards for heavy rail, light rail, commuter</w:t>
            </w:r>
            <w:r w:rsidR="009620A4">
              <w:t xml:space="preserve"> </w:t>
            </w:r>
            <w:r w:rsidR="009620A4">
              <w:rPr>
                <w:sz w:val="24"/>
              </w:rPr>
              <w:t>rail</w:t>
            </w:r>
            <w:r>
              <w:rPr>
                <w:sz w:val="24"/>
              </w:rPr>
              <w:t>,</w:t>
            </w:r>
            <w:r w:rsidR="009620A4">
              <w:rPr>
                <w:sz w:val="24"/>
              </w:rPr>
              <w:t xml:space="preserve"> or commuter bus.</w:t>
            </w:r>
          </w:p>
        </w:tc>
        <w:tc>
          <w:tcPr>
            <w:tcW w:w="2610" w:type="dxa"/>
          </w:tcPr>
          <w:p w:rsidR="009620A4" w:rsidRDefault="009A546D" w:rsidP="00C47009">
            <w:pPr>
              <w:rPr>
                <w:sz w:val="24"/>
              </w:rPr>
            </w:pPr>
            <w:r>
              <w:rPr>
                <w:sz w:val="24"/>
              </w:rPr>
              <w:t>MTA must submit documentation</w:t>
            </w:r>
            <w:r w:rsidR="00750CCC">
              <w:rPr>
                <w:sz w:val="24"/>
              </w:rPr>
              <w:t xml:space="preserve"> of service standards for heavy rail, light rail, commuter</w:t>
            </w:r>
            <w:r w:rsidR="00750CCC">
              <w:t xml:space="preserve"> </w:t>
            </w:r>
            <w:r w:rsidR="00750CCC">
              <w:rPr>
                <w:sz w:val="24"/>
              </w:rPr>
              <w:t>rail, or commuter bus.</w:t>
            </w:r>
          </w:p>
        </w:tc>
        <w:tc>
          <w:tcPr>
            <w:tcW w:w="1680" w:type="dxa"/>
          </w:tcPr>
          <w:p w:rsidR="009620A4" w:rsidRDefault="00750CCC" w:rsidP="009620A4">
            <w:pPr>
              <w:rPr>
                <w:sz w:val="24"/>
              </w:rPr>
            </w:pPr>
            <w:r>
              <w:rPr>
                <w:sz w:val="24"/>
              </w:rPr>
              <w:t>Closed</w:t>
            </w:r>
          </w:p>
          <w:p w:rsidR="00750CCC" w:rsidRDefault="00750CCC" w:rsidP="000D7C65">
            <w:pPr>
              <w:rPr>
                <w:sz w:val="24"/>
              </w:rPr>
            </w:pPr>
            <w:r>
              <w:rPr>
                <w:sz w:val="24"/>
              </w:rPr>
              <w:t>4/2</w:t>
            </w:r>
            <w:r w:rsidR="000D7C65">
              <w:rPr>
                <w:sz w:val="24"/>
              </w:rPr>
              <w:t>2</w:t>
            </w:r>
            <w:r>
              <w:rPr>
                <w:sz w:val="24"/>
              </w:rPr>
              <w:t>/2010</w:t>
            </w:r>
          </w:p>
        </w:tc>
      </w:tr>
      <w:tr w:rsidR="009620A4" w:rsidTr="009620A4">
        <w:trPr>
          <w:cantSplit/>
        </w:trPr>
        <w:tc>
          <w:tcPr>
            <w:tcW w:w="2250" w:type="dxa"/>
          </w:tcPr>
          <w:p w:rsidR="009620A4" w:rsidRDefault="009620A4" w:rsidP="00EA1155">
            <w:pPr>
              <w:numPr>
                <w:ilvl w:val="0"/>
                <w:numId w:val="12"/>
              </w:numPr>
              <w:tabs>
                <w:tab w:val="clear" w:pos="720"/>
                <w:tab w:val="num" w:pos="420"/>
              </w:tabs>
              <w:ind w:left="420" w:hanging="420"/>
              <w:rPr>
                <w:bCs/>
                <w:sz w:val="24"/>
              </w:rPr>
            </w:pPr>
            <w:r>
              <w:rPr>
                <w:bCs/>
                <w:sz w:val="24"/>
              </w:rPr>
              <w:t>Evaluation of Fare and Service Changes</w:t>
            </w:r>
          </w:p>
        </w:tc>
        <w:tc>
          <w:tcPr>
            <w:tcW w:w="1080" w:type="dxa"/>
            <w:gridSpan w:val="2"/>
          </w:tcPr>
          <w:p w:rsidR="009620A4" w:rsidRDefault="009620A4">
            <w:pPr>
              <w:jc w:val="center"/>
              <w:rPr>
                <w:bCs/>
                <w:sz w:val="24"/>
              </w:rPr>
            </w:pPr>
            <w:r>
              <w:rPr>
                <w:bCs/>
                <w:sz w:val="24"/>
              </w:rPr>
              <w:t>D</w:t>
            </w:r>
          </w:p>
        </w:tc>
        <w:tc>
          <w:tcPr>
            <w:tcW w:w="2970" w:type="dxa"/>
          </w:tcPr>
          <w:p w:rsidR="009620A4" w:rsidRDefault="009620A4" w:rsidP="00AA272F">
            <w:pPr>
              <w:pStyle w:val="ReferenceLine"/>
            </w:pPr>
            <w:r>
              <w:t>No Title VI evaluation of service changes.</w:t>
            </w:r>
          </w:p>
        </w:tc>
        <w:tc>
          <w:tcPr>
            <w:tcW w:w="2610" w:type="dxa"/>
          </w:tcPr>
          <w:p w:rsidR="009620A4" w:rsidRDefault="009A546D">
            <w:pPr>
              <w:pStyle w:val="ReferenceLine"/>
            </w:pPr>
            <w:r>
              <w:t>MTA must submit documentation</w:t>
            </w:r>
            <w:r w:rsidR="00750CCC">
              <w:t xml:space="preserve"> that</w:t>
            </w:r>
          </w:p>
          <w:p w:rsidR="00750CCC" w:rsidRDefault="00750CCC" w:rsidP="002E2E63">
            <w:pPr>
              <w:pStyle w:val="ReferenceLine"/>
              <w:numPr>
                <w:ilvl w:val="0"/>
                <w:numId w:val="36"/>
              </w:numPr>
            </w:pPr>
            <w:r>
              <w:t>It has a definition of major service change</w:t>
            </w:r>
            <w:r w:rsidR="000F13E9">
              <w:t>.</w:t>
            </w:r>
          </w:p>
          <w:p w:rsidR="00750CCC" w:rsidRDefault="00750CCC" w:rsidP="002E2E63">
            <w:pPr>
              <w:pStyle w:val="ReferenceLine"/>
              <w:numPr>
                <w:ilvl w:val="0"/>
                <w:numId w:val="36"/>
              </w:numPr>
            </w:pPr>
            <w:r>
              <w:t>It has developed a procedure to conduct Title VI evaluations of fare and service changes.</w:t>
            </w:r>
          </w:p>
        </w:tc>
        <w:tc>
          <w:tcPr>
            <w:tcW w:w="1680" w:type="dxa"/>
          </w:tcPr>
          <w:p w:rsidR="009620A4" w:rsidRDefault="00750CCC">
            <w:pPr>
              <w:pStyle w:val="ReferenceLine"/>
            </w:pPr>
            <w:r>
              <w:t>Closed</w:t>
            </w:r>
          </w:p>
          <w:p w:rsidR="00750CCC" w:rsidRDefault="00750CCC" w:rsidP="000D7C65">
            <w:pPr>
              <w:pStyle w:val="ReferenceLine"/>
            </w:pPr>
            <w:r>
              <w:t>4/2</w:t>
            </w:r>
            <w:r w:rsidR="000D7C65">
              <w:t>2</w:t>
            </w:r>
            <w:r>
              <w:t>/2010</w:t>
            </w:r>
          </w:p>
        </w:tc>
      </w:tr>
      <w:tr w:rsidR="009620A4" w:rsidTr="009620A4">
        <w:trPr>
          <w:cantSplit/>
        </w:trPr>
        <w:tc>
          <w:tcPr>
            <w:tcW w:w="2250" w:type="dxa"/>
          </w:tcPr>
          <w:p w:rsidR="009620A4" w:rsidRDefault="009620A4" w:rsidP="00EA1155">
            <w:pPr>
              <w:numPr>
                <w:ilvl w:val="0"/>
                <w:numId w:val="12"/>
              </w:numPr>
              <w:tabs>
                <w:tab w:val="clear" w:pos="720"/>
                <w:tab w:val="num" w:pos="420"/>
              </w:tabs>
              <w:ind w:left="420" w:hanging="420"/>
              <w:rPr>
                <w:bCs/>
                <w:sz w:val="24"/>
              </w:rPr>
            </w:pPr>
            <w:r>
              <w:rPr>
                <w:bCs/>
                <w:sz w:val="24"/>
              </w:rPr>
              <w:t>Monitoring Transit Service</w:t>
            </w:r>
          </w:p>
          <w:p w:rsidR="009620A4" w:rsidRDefault="009620A4">
            <w:pPr>
              <w:rPr>
                <w:bCs/>
                <w:sz w:val="24"/>
              </w:rPr>
            </w:pPr>
          </w:p>
        </w:tc>
        <w:tc>
          <w:tcPr>
            <w:tcW w:w="1080" w:type="dxa"/>
            <w:gridSpan w:val="2"/>
          </w:tcPr>
          <w:p w:rsidR="009620A4" w:rsidRDefault="009620A4">
            <w:pPr>
              <w:pStyle w:val="Heading9"/>
              <w:spacing w:line="240" w:lineRule="auto"/>
              <w:rPr>
                <w:bCs/>
              </w:rPr>
            </w:pPr>
            <w:r>
              <w:rPr>
                <w:bCs/>
              </w:rPr>
              <w:t>D</w:t>
            </w:r>
          </w:p>
        </w:tc>
        <w:tc>
          <w:tcPr>
            <w:tcW w:w="2970" w:type="dxa"/>
          </w:tcPr>
          <w:p w:rsidR="009620A4" w:rsidRDefault="009620A4" w:rsidP="00AA272F">
            <w:pPr>
              <w:rPr>
                <w:sz w:val="24"/>
              </w:rPr>
            </w:pPr>
            <w:r>
              <w:rPr>
                <w:sz w:val="24"/>
              </w:rPr>
              <w:t>No documentation of Title VI monitoring for heavy rail, light rail, commuter</w:t>
            </w:r>
            <w:r>
              <w:t xml:space="preserve"> </w:t>
            </w:r>
            <w:r>
              <w:rPr>
                <w:sz w:val="24"/>
              </w:rPr>
              <w:t>rail</w:t>
            </w:r>
            <w:r w:rsidR="00AA272F">
              <w:rPr>
                <w:sz w:val="24"/>
              </w:rPr>
              <w:t>,</w:t>
            </w:r>
            <w:r>
              <w:rPr>
                <w:sz w:val="24"/>
              </w:rPr>
              <w:t xml:space="preserve"> or commuter bus.</w:t>
            </w:r>
          </w:p>
        </w:tc>
        <w:tc>
          <w:tcPr>
            <w:tcW w:w="2610" w:type="dxa"/>
          </w:tcPr>
          <w:p w:rsidR="009620A4" w:rsidRDefault="009A546D" w:rsidP="00C47009">
            <w:pPr>
              <w:rPr>
                <w:sz w:val="24"/>
              </w:rPr>
            </w:pPr>
            <w:r>
              <w:rPr>
                <w:sz w:val="24"/>
              </w:rPr>
              <w:t xml:space="preserve">MTA must submit </w:t>
            </w:r>
            <w:r w:rsidR="00AA272F">
              <w:rPr>
                <w:sz w:val="24"/>
              </w:rPr>
              <w:t>an assurance that it will perform Title VI monitoring of all its transit modes for inclusion in the upcoming Title VI Program Update.</w:t>
            </w:r>
          </w:p>
        </w:tc>
        <w:tc>
          <w:tcPr>
            <w:tcW w:w="1680" w:type="dxa"/>
          </w:tcPr>
          <w:p w:rsidR="00127206" w:rsidRDefault="00127206" w:rsidP="009620A4">
            <w:pPr>
              <w:ind w:left="360"/>
              <w:rPr>
                <w:sz w:val="24"/>
              </w:rPr>
            </w:pPr>
            <w:r>
              <w:rPr>
                <w:sz w:val="24"/>
              </w:rPr>
              <w:t>Closed</w:t>
            </w:r>
          </w:p>
          <w:p w:rsidR="009620A4" w:rsidRDefault="00AA272F" w:rsidP="000D7C65">
            <w:pPr>
              <w:ind w:left="360"/>
              <w:rPr>
                <w:sz w:val="24"/>
              </w:rPr>
            </w:pPr>
            <w:r>
              <w:rPr>
                <w:sz w:val="24"/>
              </w:rPr>
              <w:t>4/2</w:t>
            </w:r>
            <w:r w:rsidR="000D7C65">
              <w:rPr>
                <w:sz w:val="24"/>
              </w:rPr>
              <w:t>2</w:t>
            </w:r>
            <w:r>
              <w:rPr>
                <w:sz w:val="24"/>
              </w:rPr>
              <w:t>/2010</w:t>
            </w:r>
          </w:p>
        </w:tc>
      </w:tr>
    </w:tbl>
    <w:p w:rsidR="00C47009" w:rsidRDefault="00C47009">
      <w:r>
        <w:br w:type="page"/>
      </w:r>
    </w:p>
    <w:tbl>
      <w:tblPr>
        <w:tblW w:w="1059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280"/>
        <w:gridCol w:w="1050"/>
        <w:gridCol w:w="2970"/>
        <w:gridCol w:w="2610"/>
        <w:gridCol w:w="1680"/>
      </w:tblGrid>
      <w:tr w:rsidR="00EA1155">
        <w:trPr>
          <w:cantSplit/>
        </w:trPr>
        <w:tc>
          <w:tcPr>
            <w:tcW w:w="10590" w:type="dxa"/>
            <w:gridSpan w:val="5"/>
          </w:tcPr>
          <w:p w:rsidR="00EA1155" w:rsidRDefault="00EA1155">
            <w:pPr>
              <w:jc w:val="center"/>
              <w:rPr>
                <w:b/>
                <w:sz w:val="24"/>
              </w:rPr>
            </w:pPr>
            <w:r>
              <w:rPr>
                <w:b/>
                <w:sz w:val="24"/>
              </w:rPr>
              <w:t>PROGRAM SPECIFIC REQUIREMENTS FOR STATE DOTS</w:t>
            </w:r>
          </w:p>
        </w:tc>
      </w:tr>
      <w:tr w:rsidR="009620A4" w:rsidTr="009620A4">
        <w:trPr>
          <w:cantSplit/>
        </w:trPr>
        <w:tc>
          <w:tcPr>
            <w:tcW w:w="2280" w:type="dxa"/>
          </w:tcPr>
          <w:p w:rsidR="009620A4" w:rsidRDefault="009620A4" w:rsidP="00EA1155">
            <w:pPr>
              <w:numPr>
                <w:ilvl w:val="0"/>
                <w:numId w:val="12"/>
              </w:numPr>
              <w:tabs>
                <w:tab w:val="clear" w:pos="720"/>
                <w:tab w:val="num" w:pos="420"/>
              </w:tabs>
              <w:ind w:left="420" w:hanging="420"/>
              <w:rPr>
                <w:sz w:val="24"/>
              </w:rPr>
            </w:pPr>
            <w:r>
              <w:rPr>
                <w:sz w:val="24"/>
              </w:rPr>
              <w:t>Statewide Planning Activities</w:t>
            </w:r>
          </w:p>
        </w:tc>
        <w:tc>
          <w:tcPr>
            <w:tcW w:w="1050" w:type="dxa"/>
          </w:tcPr>
          <w:p w:rsidR="009620A4" w:rsidRDefault="009620A4">
            <w:pPr>
              <w:jc w:val="center"/>
              <w:rPr>
                <w:sz w:val="24"/>
              </w:rPr>
            </w:pPr>
            <w:r>
              <w:rPr>
                <w:sz w:val="24"/>
              </w:rPr>
              <w:t>D</w:t>
            </w:r>
          </w:p>
        </w:tc>
        <w:tc>
          <w:tcPr>
            <w:tcW w:w="2970" w:type="dxa"/>
          </w:tcPr>
          <w:p w:rsidR="009620A4" w:rsidRDefault="009620A4" w:rsidP="002E2E63">
            <w:pPr>
              <w:pStyle w:val="ReferenceLine"/>
              <w:numPr>
                <w:ilvl w:val="0"/>
                <w:numId w:val="26"/>
              </w:numPr>
            </w:pPr>
            <w:r>
              <w:t>No demographic profile of the State, to include small urban areas</w:t>
            </w:r>
            <w:r w:rsidR="000F13E9">
              <w:t>.</w:t>
            </w:r>
          </w:p>
          <w:p w:rsidR="009620A4" w:rsidRDefault="009620A4" w:rsidP="002E2E63">
            <w:pPr>
              <w:pStyle w:val="ReferenceLine"/>
              <w:numPr>
                <w:ilvl w:val="0"/>
                <w:numId w:val="26"/>
              </w:numPr>
            </w:pPr>
            <w:r>
              <w:t>No identification of the needs of low-income and minority populations</w:t>
            </w:r>
            <w:r w:rsidR="000F13E9">
              <w:t>.</w:t>
            </w:r>
          </w:p>
          <w:p w:rsidR="009620A4" w:rsidRDefault="009620A4" w:rsidP="002E2E63">
            <w:pPr>
              <w:pStyle w:val="ReferenceLine"/>
              <w:numPr>
                <w:ilvl w:val="0"/>
                <w:numId w:val="26"/>
              </w:numPr>
            </w:pPr>
            <w:r>
              <w:t>No analytical process to identify the benefits and burdens of State’s transportation system investments for different socioeconomic groups</w:t>
            </w:r>
            <w:r w:rsidR="000F13E9">
              <w:t>.</w:t>
            </w:r>
          </w:p>
        </w:tc>
        <w:tc>
          <w:tcPr>
            <w:tcW w:w="2610" w:type="dxa"/>
          </w:tcPr>
          <w:p w:rsidR="009620A4" w:rsidRDefault="00635448" w:rsidP="00C47009">
            <w:pPr>
              <w:rPr>
                <w:sz w:val="24"/>
              </w:rPr>
            </w:pPr>
            <w:r>
              <w:rPr>
                <w:sz w:val="24"/>
              </w:rPr>
              <w:t>MTA must submit documentation of a plan to have an analytical basis in place for certifying compliance with Title VI as described in FTA C 4702.1A C. VI.1.</w:t>
            </w:r>
          </w:p>
        </w:tc>
        <w:tc>
          <w:tcPr>
            <w:tcW w:w="1680" w:type="dxa"/>
          </w:tcPr>
          <w:p w:rsidR="009620A4" w:rsidRDefault="000F13E9" w:rsidP="009620A4">
            <w:pPr>
              <w:ind w:left="360"/>
              <w:rPr>
                <w:sz w:val="24"/>
              </w:rPr>
            </w:pPr>
            <w:r>
              <w:rPr>
                <w:sz w:val="24"/>
              </w:rPr>
              <w:t>Closed</w:t>
            </w:r>
          </w:p>
          <w:p w:rsidR="000F13E9" w:rsidRDefault="000F13E9" w:rsidP="000D7C65">
            <w:pPr>
              <w:ind w:left="360"/>
              <w:rPr>
                <w:sz w:val="24"/>
              </w:rPr>
            </w:pPr>
            <w:r>
              <w:rPr>
                <w:sz w:val="24"/>
              </w:rPr>
              <w:t>4/2</w:t>
            </w:r>
            <w:r w:rsidR="000D7C65">
              <w:rPr>
                <w:sz w:val="24"/>
              </w:rPr>
              <w:t>2</w:t>
            </w:r>
            <w:r>
              <w:rPr>
                <w:sz w:val="24"/>
              </w:rPr>
              <w:t>/2010</w:t>
            </w:r>
          </w:p>
        </w:tc>
      </w:tr>
      <w:tr w:rsidR="009620A4" w:rsidTr="009620A4">
        <w:trPr>
          <w:cantSplit/>
        </w:trPr>
        <w:tc>
          <w:tcPr>
            <w:tcW w:w="2280" w:type="dxa"/>
          </w:tcPr>
          <w:p w:rsidR="009620A4" w:rsidRDefault="009620A4" w:rsidP="00EA1155">
            <w:pPr>
              <w:numPr>
                <w:ilvl w:val="0"/>
                <w:numId w:val="12"/>
              </w:numPr>
              <w:tabs>
                <w:tab w:val="clear" w:pos="720"/>
                <w:tab w:val="num" w:pos="420"/>
              </w:tabs>
              <w:ind w:left="420" w:hanging="420"/>
              <w:rPr>
                <w:sz w:val="24"/>
              </w:rPr>
            </w:pPr>
            <w:r>
              <w:rPr>
                <w:sz w:val="24"/>
              </w:rPr>
              <w:t>Program Administration</w:t>
            </w:r>
          </w:p>
        </w:tc>
        <w:tc>
          <w:tcPr>
            <w:tcW w:w="1050" w:type="dxa"/>
          </w:tcPr>
          <w:p w:rsidR="009620A4" w:rsidRDefault="009620A4">
            <w:pPr>
              <w:jc w:val="center"/>
              <w:rPr>
                <w:sz w:val="24"/>
              </w:rPr>
            </w:pPr>
            <w:r>
              <w:rPr>
                <w:sz w:val="24"/>
              </w:rPr>
              <w:t>D</w:t>
            </w:r>
          </w:p>
        </w:tc>
        <w:tc>
          <w:tcPr>
            <w:tcW w:w="2970" w:type="dxa"/>
          </w:tcPr>
          <w:p w:rsidR="009620A4" w:rsidRDefault="009620A4" w:rsidP="00635448">
            <w:pPr>
              <w:pStyle w:val="ReferenceLine"/>
            </w:pPr>
            <w:r>
              <w:t xml:space="preserve">Insufficient documentation of conformance with the Program Administration requirements for </w:t>
            </w:r>
            <w:r w:rsidR="00635448">
              <w:t xml:space="preserve">Section </w:t>
            </w:r>
            <w:r>
              <w:t>5310, 5311, 5316, and 5317 subrecipients.</w:t>
            </w:r>
          </w:p>
        </w:tc>
        <w:tc>
          <w:tcPr>
            <w:tcW w:w="2610" w:type="dxa"/>
          </w:tcPr>
          <w:p w:rsidR="009620A4" w:rsidRDefault="00635448" w:rsidP="00C47009">
            <w:pPr>
              <w:pStyle w:val="ReferenceLine"/>
            </w:pPr>
            <w:r>
              <w:t>MTA must submit documentation of conformance with the Program Administration requirements as described in FTA C 4702.1A C. VI.2.</w:t>
            </w:r>
          </w:p>
        </w:tc>
        <w:tc>
          <w:tcPr>
            <w:tcW w:w="1680" w:type="dxa"/>
          </w:tcPr>
          <w:p w:rsidR="009620A4" w:rsidRDefault="000F13E9">
            <w:pPr>
              <w:pStyle w:val="ReferenceLine"/>
            </w:pPr>
            <w:r>
              <w:t>Closed</w:t>
            </w:r>
          </w:p>
          <w:p w:rsidR="000F13E9" w:rsidRDefault="000F13E9" w:rsidP="000D7C65">
            <w:pPr>
              <w:pStyle w:val="ReferenceLine"/>
            </w:pPr>
            <w:r>
              <w:t>4/2</w:t>
            </w:r>
            <w:r w:rsidR="000D7C65">
              <w:t>2</w:t>
            </w:r>
            <w:r>
              <w:t>/2010</w:t>
            </w:r>
          </w:p>
        </w:tc>
      </w:tr>
      <w:tr w:rsidR="009620A4" w:rsidTr="009620A4">
        <w:trPr>
          <w:cantSplit/>
        </w:trPr>
        <w:tc>
          <w:tcPr>
            <w:tcW w:w="2280" w:type="dxa"/>
          </w:tcPr>
          <w:p w:rsidR="009620A4" w:rsidRDefault="009620A4" w:rsidP="00EA1155">
            <w:pPr>
              <w:numPr>
                <w:ilvl w:val="0"/>
                <w:numId w:val="12"/>
              </w:numPr>
              <w:tabs>
                <w:tab w:val="clear" w:pos="720"/>
                <w:tab w:val="num" w:pos="420"/>
              </w:tabs>
              <w:ind w:left="420" w:hanging="420"/>
              <w:rPr>
                <w:sz w:val="24"/>
              </w:rPr>
            </w:pPr>
            <w:r>
              <w:rPr>
                <w:sz w:val="24"/>
              </w:rPr>
              <w:t>Providing Assistance to Subrecipients</w:t>
            </w:r>
          </w:p>
        </w:tc>
        <w:tc>
          <w:tcPr>
            <w:tcW w:w="1050" w:type="dxa"/>
          </w:tcPr>
          <w:p w:rsidR="009620A4" w:rsidRDefault="009620A4">
            <w:pPr>
              <w:jc w:val="center"/>
              <w:rPr>
                <w:sz w:val="24"/>
              </w:rPr>
            </w:pPr>
          </w:p>
          <w:p w:rsidR="009620A4" w:rsidRDefault="009620A4">
            <w:pPr>
              <w:jc w:val="center"/>
              <w:rPr>
                <w:sz w:val="24"/>
              </w:rPr>
            </w:pPr>
            <w:r>
              <w:rPr>
                <w:sz w:val="24"/>
              </w:rPr>
              <w:t>D</w:t>
            </w:r>
          </w:p>
        </w:tc>
        <w:tc>
          <w:tcPr>
            <w:tcW w:w="2970" w:type="dxa"/>
          </w:tcPr>
          <w:p w:rsidR="009620A4" w:rsidRDefault="00635448" w:rsidP="00635448">
            <w:pPr>
              <w:rPr>
                <w:sz w:val="24"/>
              </w:rPr>
            </w:pPr>
            <w:r>
              <w:rPr>
                <w:sz w:val="24"/>
              </w:rPr>
              <w:t>Inadequate</w:t>
            </w:r>
            <w:r w:rsidR="009620A4">
              <w:rPr>
                <w:sz w:val="24"/>
              </w:rPr>
              <w:t xml:space="preserve"> documentation of providing assistance to subrecipients on compliance with Title VI</w:t>
            </w:r>
            <w:r w:rsidR="000F13E9">
              <w:rPr>
                <w:sz w:val="24"/>
              </w:rPr>
              <w:t>.</w:t>
            </w:r>
            <w:r w:rsidR="009620A4">
              <w:rPr>
                <w:sz w:val="24"/>
              </w:rPr>
              <w:t xml:space="preserve"> </w:t>
            </w:r>
          </w:p>
        </w:tc>
        <w:tc>
          <w:tcPr>
            <w:tcW w:w="2610" w:type="dxa"/>
          </w:tcPr>
          <w:p w:rsidR="009620A4" w:rsidRDefault="00635448" w:rsidP="00C47009">
            <w:pPr>
              <w:rPr>
                <w:sz w:val="24"/>
              </w:rPr>
            </w:pPr>
            <w:r>
              <w:rPr>
                <w:sz w:val="24"/>
              </w:rPr>
              <w:t>MTA must submit documentation of providing assistance to subrecipients as described in FTA C 4702.1A C. VI.4.</w:t>
            </w:r>
          </w:p>
        </w:tc>
        <w:tc>
          <w:tcPr>
            <w:tcW w:w="1680" w:type="dxa"/>
          </w:tcPr>
          <w:p w:rsidR="009620A4" w:rsidRDefault="000F13E9">
            <w:pPr>
              <w:rPr>
                <w:sz w:val="24"/>
              </w:rPr>
            </w:pPr>
            <w:r>
              <w:rPr>
                <w:sz w:val="24"/>
              </w:rPr>
              <w:t>Closed</w:t>
            </w:r>
          </w:p>
          <w:p w:rsidR="000F13E9" w:rsidRDefault="000F13E9" w:rsidP="000D7C65">
            <w:pPr>
              <w:rPr>
                <w:sz w:val="24"/>
              </w:rPr>
            </w:pPr>
            <w:r>
              <w:rPr>
                <w:sz w:val="24"/>
              </w:rPr>
              <w:t>4/2</w:t>
            </w:r>
            <w:r w:rsidR="000D7C65">
              <w:rPr>
                <w:sz w:val="24"/>
              </w:rPr>
              <w:t>2</w:t>
            </w:r>
            <w:r>
              <w:rPr>
                <w:sz w:val="24"/>
              </w:rPr>
              <w:t>/2010</w:t>
            </w:r>
          </w:p>
        </w:tc>
      </w:tr>
      <w:tr w:rsidR="009620A4" w:rsidTr="009620A4">
        <w:trPr>
          <w:cantSplit/>
        </w:trPr>
        <w:tc>
          <w:tcPr>
            <w:tcW w:w="2280" w:type="dxa"/>
          </w:tcPr>
          <w:p w:rsidR="009620A4" w:rsidRDefault="009620A4" w:rsidP="00EA1155">
            <w:pPr>
              <w:numPr>
                <w:ilvl w:val="0"/>
                <w:numId w:val="12"/>
              </w:numPr>
              <w:tabs>
                <w:tab w:val="clear" w:pos="720"/>
                <w:tab w:val="num" w:pos="420"/>
              </w:tabs>
              <w:ind w:left="420" w:hanging="420"/>
              <w:rPr>
                <w:sz w:val="24"/>
              </w:rPr>
            </w:pPr>
            <w:r>
              <w:rPr>
                <w:sz w:val="24"/>
              </w:rPr>
              <w:t>Monitoring Subrecipients</w:t>
            </w:r>
          </w:p>
        </w:tc>
        <w:tc>
          <w:tcPr>
            <w:tcW w:w="1050" w:type="dxa"/>
          </w:tcPr>
          <w:p w:rsidR="009620A4" w:rsidRDefault="009620A4">
            <w:pPr>
              <w:jc w:val="center"/>
              <w:rPr>
                <w:sz w:val="24"/>
              </w:rPr>
            </w:pPr>
            <w:r>
              <w:rPr>
                <w:sz w:val="24"/>
              </w:rPr>
              <w:t>D</w:t>
            </w:r>
          </w:p>
        </w:tc>
        <w:tc>
          <w:tcPr>
            <w:tcW w:w="2970" w:type="dxa"/>
          </w:tcPr>
          <w:p w:rsidR="009620A4" w:rsidRDefault="009620A4">
            <w:pPr>
              <w:rPr>
                <w:sz w:val="24"/>
                <w:szCs w:val="24"/>
              </w:rPr>
            </w:pPr>
            <w:r>
              <w:rPr>
                <w:sz w:val="24"/>
                <w:szCs w:val="24"/>
              </w:rPr>
              <w:t>Insufficient documentation of monitoring subrecipients for compliance with general or program-specific (if applicable) requirements.</w:t>
            </w:r>
          </w:p>
        </w:tc>
        <w:tc>
          <w:tcPr>
            <w:tcW w:w="2610" w:type="dxa"/>
          </w:tcPr>
          <w:p w:rsidR="009620A4" w:rsidRDefault="00635448" w:rsidP="00C47009">
            <w:pPr>
              <w:rPr>
                <w:sz w:val="24"/>
                <w:szCs w:val="24"/>
              </w:rPr>
            </w:pPr>
            <w:r>
              <w:rPr>
                <w:sz w:val="24"/>
              </w:rPr>
              <w:t>MTA must submit documentation of monitoring subrecipients as described in FTA C 4702.1A C. VI.3.</w:t>
            </w:r>
          </w:p>
        </w:tc>
        <w:tc>
          <w:tcPr>
            <w:tcW w:w="1680" w:type="dxa"/>
          </w:tcPr>
          <w:p w:rsidR="009620A4" w:rsidRDefault="000F13E9">
            <w:pPr>
              <w:rPr>
                <w:sz w:val="24"/>
                <w:szCs w:val="24"/>
              </w:rPr>
            </w:pPr>
            <w:r>
              <w:rPr>
                <w:sz w:val="24"/>
                <w:szCs w:val="24"/>
              </w:rPr>
              <w:t>Closed</w:t>
            </w:r>
          </w:p>
          <w:p w:rsidR="000F13E9" w:rsidRDefault="000F13E9" w:rsidP="000D7C65">
            <w:pPr>
              <w:rPr>
                <w:sz w:val="24"/>
                <w:szCs w:val="24"/>
              </w:rPr>
            </w:pPr>
            <w:r>
              <w:rPr>
                <w:sz w:val="24"/>
                <w:szCs w:val="24"/>
              </w:rPr>
              <w:t>4/2</w:t>
            </w:r>
            <w:r w:rsidR="000D7C65">
              <w:rPr>
                <w:sz w:val="24"/>
                <w:szCs w:val="24"/>
              </w:rPr>
              <w:t>2</w:t>
            </w:r>
            <w:r>
              <w:rPr>
                <w:sz w:val="24"/>
                <w:szCs w:val="24"/>
              </w:rPr>
              <w:t>/2010</w:t>
            </w:r>
          </w:p>
        </w:tc>
      </w:tr>
    </w:tbl>
    <w:p w:rsidR="00EA1155" w:rsidRDefault="00EA1155">
      <w:pPr>
        <w:ind w:left="-180"/>
      </w:pPr>
      <w:r>
        <w:t xml:space="preserve">Findings at the time of the site visit:  ND = No Deficiencies;  D = Deficiency;  NA = Not Applicable; </w:t>
      </w:r>
    </w:p>
    <w:p w:rsidR="00EA1155" w:rsidRDefault="00EA1155">
      <w:pPr>
        <w:ind w:left="-180"/>
      </w:pPr>
      <w:r>
        <w:t>NR = Not Reviewed; AC = Advisory Comment</w:t>
      </w:r>
    </w:p>
    <w:p w:rsidR="00EA1155" w:rsidRDefault="00EA1155">
      <w:pPr>
        <w:numPr>
          <w:ilvl w:val="0"/>
          <w:numId w:val="10"/>
        </w:numPr>
        <w:rPr>
          <w:rStyle w:val="BHLevel1Char"/>
          <w:bCs/>
          <w:sz w:val="28"/>
        </w:rPr>
      </w:pPr>
      <w:r>
        <w:br w:type="page"/>
      </w:r>
      <w:bookmarkStart w:id="43" w:name="_Toc106790256"/>
      <w:r>
        <w:rPr>
          <w:b/>
          <w:bCs/>
          <w:sz w:val="28"/>
          <w:u w:val="single"/>
        </w:rPr>
        <w:t>A</w:t>
      </w:r>
      <w:r>
        <w:rPr>
          <w:rStyle w:val="BHLevel1Char"/>
          <w:bCs/>
          <w:sz w:val="28"/>
        </w:rPr>
        <w:t>TTENDEES</w:t>
      </w:r>
      <w:bookmarkEnd w:id="43"/>
    </w:p>
    <w:p w:rsidR="00EA1155" w:rsidRDefault="00EA1155" w:rsidP="00EA1155">
      <w:pPr>
        <w:rPr>
          <w:rStyle w:val="BHLevel1Char"/>
          <w:bCs/>
          <w:sz w:val="28"/>
        </w:rPr>
      </w:pPr>
    </w:p>
    <w:p w:rsidR="00EA1155" w:rsidRDefault="00EA1155" w:rsidP="00EA1155">
      <w:pPr>
        <w:rPr>
          <w:rStyle w:val="BHLevel1Char"/>
          <w:bCs/>
          <w:sz w:val="28"/>
        </w:rPr>
      </w:pPr>
    </w:p>
    <w:tbl>
      <w:tblPr>
        <w:tblW w:w="10406"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3"/>
        <w:gridCol w:w="3195"/>
        <w:gridCol w:w="1665"/>
        <w:gridCol w:w="3403"/>
      </w:tblGrid>
      <w:tr w:rsidR="00EA1155">
        <w:trPr>
          <w:trHeight w:val="422"/>
          <w:tblHeader/>
          <w:jc w:val="center"/>
        </w:trPr>
        <w:tc>
          <w:tcPr>
            <w:tcW w:w="2143" w:type="dxa"/>
            <w:shd w:val="pct20" w:color="auto" w:fill="auto"/>
          </w:tcPr>
          <w:p w:rsidR="00EA1155" w:rsidRDefault="00EA1155" w:rsidP="00EA1155">
            <w:pPr>
              <w:jc w:val="center"/>
              <w:rPr>
                <w:b/>
                <w:sz w:val="22"/>
              </w:rPr>
            </w:pPr>
            <w:r>
              <w:rPr>
                <w:b/>
                <w:sz w:val="22"/>
              </w:rPr>
              <w:t>NAME</w:t>
            </w:r>
          </w:p>
        </w:tc>
        <w:tc>
          <w:tcPr>
            <w:tcW w:w="3195" w:type="dxa"/>
            <w:shd w:val="pct20" w:color="auto" w:fill="auto"/>
          </w:tcPr>
          <w:p w:rsidR="00EA1155" w:rsidRDefault="00EA1155" w:rsidP="00EA1155">
            <w:pPr>
              <w:jc w:val="center"/>
              <w:rPr>
                <w:b/>
                <w:sz w:val="22"/>
              </w:rPr>
            </w:pPr>
            <w:r>
              <w:rPr>
                <w:b/>
                <w:sz w:val="22"/>
              </w:rPr>
              <w:t>TITLE/</w:t>
            </w:r>
          </w:p>
          <w:p w:rsidR="00EA1155" w:rsidRDefault="00EA1155" w:rsidP="00EA1155">
            <w:pPr>
              <w:jc w:val="center"/>
              <w:rPr>
                <w:b/>
                <w:sz w:val="22"/>
              </w:rPr>
            </w:pPr>
            <w:r>
              <w:rPr>
                <w:b/>
                <w:sz w:val="22"/>
              </w:rPr>
              <w:t>ORGANIZATION</w:t>
            </w:r>
          </w:p>
        </w:tc>
        <w:tc>
          <w:tcPr>
            <w:tcW w:w="1665" w:type="dxa"/>
            <w:shd w:val="pct20" w:color="auto" w:fill="auto"/>
          </w:tcPr>
          <w:p w:rsidR="00EA1155" w:rsidRDefault="00EA1155" w:rsidP="00EA1155">
            <w:pPr>
              <w:jc w:val="center"/>
              <w:rPr>
                <w:b/>
                <w:sz w:val="22"/>
              </w:rPr>
            </w:pPr>
            <w:r>
              <w:rPr>
                <w:b/>
                <w:sz w:val="22"/>
              </w:rPr>
              <w:t>PHONE</w:t>
            </w:r>
          </w:p>
        </w:tc>
        <w:tc>
          <w:tcPr>
            <w:tcW w:w="3403" w:type="dxa"/>
            <w:shd w:val="pct20" w:color="auto" w:fill="auto"/>
          </w:tcPr>
          <w:p w:rsidR="00EA1155" w:rsidRDefault="00EA1155" w:rsidP="00EA1155">
            <w:pPr>
              <w:jc w:val="center"/>
              <w:rPr>
                <w:b/>
                <w:sz w:val="22"/>
              </w:rPr>
            </w:pPr>
            <w:r>
              <w:rPr>
                <w:b/>
                <w:sz w:val="22"/>
              </w:rPr>
              <w:t>E-MAIL</w:t>
            </w:r>
          </w:p>
        </w:tc>
      </w:tr>
      <w:tr w:rsidR="00EA1155">
        <w:trPr>
          <w:jc w:val="center"/>
        </w:trPr>
        <w:tc>
          <w:tcPr>
            <w:tcW w:w="10406" w:type="dxa"/>
            <w:gridSpan w:val="4"/>
          </w:tcPr>
          <w:p w:rsidR="00EA1155" w:rsidRPr="000B7A0E" w:rsidRDefault="00EA1155" w:rsidP="00EA1155">
            <w:pPr>
              <w:pStyle w:val="Header"/>
              <w:tabs>
                <w:tab w:val="clear" w:pos="4320"/>
                <w:tab w:val="clear" w:pos="8640"/>
              </w:tabs>
              <w:rPr>
                <w:b/>
                <w:sz w:val="24"/>
                <w:szCs w:val="24"/>
              </w:rPr>
            </w:pPr>
            <w:r w:rsidRPr="000B7A0E">
              <w:rPr>
                <w:b/>
                <w:sz w:val="24"/>
                <w:szCs w:val="24"/>
              </w:rPr>
              <w:t xml:space="preserve">GRANTEE - </w:t>
            </w:r>
          </w:p>
        </w:tc>
      </w:tr>
      <w:tr w:rsidR="00EA1155">
        <w:trPr>
          <w:jc w:val="center"/>
        </w:trPr>
        <w:tc>
          <w:tcPr>
            <w:tcW w:w="2143" w:type="dxa"/>
          </w:tcPr>
          <w:p w:rsidR="00EA1155" w:rsidRDefault="00EA1155" w:rsidP="00EA1155">
            <w:pPr>
              <w:rPr>
                <w:sz w:val="24"/>
              </w:rPr>
            </w:pPr>
            <w:r>
              <w:rPr>
                <w:sz w:val="24"/>
              </w:rPr>
              <w:t>Lenny Howard</w:t>
            </w:r>
          </w:p>
        </w:tc>
        <w:tc>
          <w:tcPr>
            <w:tcW w:w="3195" w:type="dxa"/>
          </w:tcPr>
          <w:p w:rsidR="00EA1155" w:rsidRDefault="00EA1155" w:rsidP="00EA1155">
            <w:pPr>
              <w:rPr>
                <w:sz w:val="24"/>
              </w:rPr>
            </w:pPr>
            <w:r>
              <w:rPr>
                <w:sz w:val="24"/>
              </w:rPr>
              <w:t>Manager, Statewide Planning, Office of Planning/Statewide Planning, Maryland Transit Administration (MTA)</w:t>
            </w:r>
          </w:p>
        </w:tc>
        <w:tc>
          <w:tcPr>
            <w:tcW w:w="1665" w:type="dxa"/>
          </w:tcPr>
          <w:p w:rsidR="00EA1155" w:rsidRDefault="00EA1155" w:rsidP="00EA1155">
            <w:pPr>
              <w:pStyle w:val="ReferenceLine"/>
            </w:pPr>
            <w:r>
              <w:t>410-767-0029</w:t>
            </w:r>
          </w:p>
        </w:tc>
        <w:tc>
          <w:tcPr>
            <w:tcW w:w="3403" w:type="dxa"/>
          </w:tcPr>
          <w:p w:rsidR="00EA1155" w:rsidRDefault="00232AD5" w:rsidP="00EA1155">
            <w:pPr>
              <w:pStyle w:val="Header"/>
              <w:tabs>
                <w:tab w:val="clear" w:pos="4320"/>
                <w:tab w:val="clear" w:pos="8640"/>
              </w:tabs>
            </w:pPr>
            <w:hyperlink r:id="rId13" w:history="1">
              <w:r w:rsidR="00EA1155" w:rsidRPr="006922D0">
                <w:rPr>
                  <w:rStyle w:val="Hyperlink"/>
                </w:rPr>
                <w:t>LHoward1@mtamaryland.com</w:t>
              </w:r>
            </w:hyperlink>
          </w:p>
        </w:tc>
      </w:tr>
      <w:tr w:rsidR="00EA1155">
        <w:trPr>
          <w:trHeight w:val="908"/>
          <w:jc w:val="center"/>
        </w:trPr>
        <w:tc>
          <w:tcPr>
            <w:tcW w:w="2143" w:type="dxa"/>
          </w:tcPr>
          <w:p w:rsidR="00EA1155" w:rsidRDefault="00EA1155" w:rsidP="00EA1155">
            <w:pPr>
              <w:rPr>
                <w:sz w:val="24"/>
              </w:rPr>
            </w:pPr>
            <w:r>
              <w:rPr>
                <w:sz w:val="24"/>
              </w:rPr>
              <w:t>Joe Seitz</w:t>
            </w:r>
          </w:p>
        </w:tc>
        <w:tc>
          <w:tcPr>
            <w:tcW w:w="3195" w:type="dxa"/>
          </w:tcPr>
          <w:p w:rsidR="00EA1155" w:rsidRPr="00936E07" w:rsidRDefault="00EA1155" w:rsidP="00EA1155">
            <w:r>
              <w:rPr>
                <w:sz w:val="24"/>
              </w:rPr>
              <w:t>Director, Office of Training and Development, MTA</w:t>
            </w:r>
          </w:p>
        </w:tc>
        <w:tc>
          <w:tcPr>
            <w:tcW w:w="1665" w:type="dxa"/>
          </w:tcPr>
          <w:p w:rsidR="00EA1155" w:rsidRDefault="00EA1155" w:rsidP="00EA1155">
            <w:pPr>
              <w:rPr>
                <w:sz w:val="24"/>
              </w:rPr>
            </w:pPr>
            <w:r>
              <w:rPr>
                <w:sz w:val="24"/>
              </w:rPr>
              <w:t>410-767-3868</w:t>
            </w:r>
          </w:p>
        </w:tc>
        <w:tc>
          <w:tcPr>
            <w:tcW w:w="3403" w:type="dxa"/>
          </w:tcPr>
          <w:p w:rsidR="00EA1155" w:rsidRDefault="00232AD5" w:rsidP="00EA1155">
            <w:hyperlink r:id="rId14" w:history="1">
              <w:r w:rsidR="00EA1155" w:rsidRPr="006922D0">
                <w:rPr>
                  <w:rStyle w:val="Hyperlink"/>
                </w:rPr>
                <w:t>JSeitz@mtamaryland.com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Paul Wiedefeld</w:t>
            </w:r>
          </w:p>
        </w:tc>
        <w:tc>
          <w:tcPr>
            <w:tcW w:w="3195" w:type="dxa"/>
          </w:tcPr>
          <w:p w:rsidR="00EA1155" w:rsidRPr="00936E07" w:rsidRDefault="00EA1155" w:rsidP="00C531D4">
            <w:r>
              <w:rPr>
                <w:sz w:val="24"/>
              </w:rPr>
              <w:t>Administrator, Administrators Office, MTA</w:t>
            </w:r>
            <w:r w:rsidR="00C531D4">
              <w:rPr>
                <w:sz w:val="24"/>
              </w:rPr>
              <w:t xml:space="preserve"> (Initial Site Visit)</w:t>
            </w:r>
          </w:p>
        </w:tc>
        <w:tc>
          <w:tcPr>
            <w:tcW w:w="1665" w:type="dxa"/>
          </w:tcPr>
          <w:p w:rsidR="00EA1155" w:rsidRDefault="00EA1155" w:rsidP="00EA1155">
            <w:pPr>
              <w:rPr>
                <w:sz w:val="24"/>
              </w:rPr>
            </w:pPr>
            <w:r>
              <w:rPr>
                <w:sz w:val="24"/>
              </w:rPr>
              <w:t>410-767-3943</w:t>
            </w:r>
          </w:p>
        </w:tc>
        <w:tc>
          <w:tcPr>
            <w:tcW w:w="3403" w:type="dxa"/>
          </w:tcPr>
          <w:p w:rsidR="00EA1155" w:rsidRDefault="00232AD5" w:rsidP="00EA1155">
            <w:hyperlink r:id="rId15" w:history="1">
              <w:r w:rsidR="00EA1155" w:rsidRPr="006922D0">
                <w:rPr>
                  <w:rStyle w:val="Hyperlink"/>
                </w:rPr>
                <w:t>PWiedefeld@mtamaryland.com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Paula Culling</w:t>
            </w:r>
            <w:r w:rsidRPr="006F3873">
              <w:rPr>
                <w:sz w:val="24"/>
              </w:rPr>
              <w:t>s</w:t>
            </w:r>
          </w:p>
        </w:tc>
        <w:tc>
          <w:tcPr>
            <w:tcW w:w="3195" w:type="dxa"/>
          </w:tcPr>
          <w:p w:rsidR="00EA1155" w:rsidRDefault="00EA1155" w:rsidP="00EA1155">
            <w:pPr>
              <w:rPr>
                <w:sz w:val="24"/>
              </w:rPr>
            </w:pPr>
            <w:r>
              <w:rPr>
                <w:sz w:val="24"/>
              </w:rPr>
              <w:t>Director, Office of Fair Practices (OFP), MTA</w:t>
            </w:r>
          </w:p>
        </w:tc>
        <w:tc>
          <w:tcPr>
            <w:tcW w:w="1665" w:type="dxa"/>
          </w:tcPr>
          <w:p w:rsidR="00EA1155" w:rsidRDefault="00EA1155" w:rsidP="00EA1155">
            <w:pPr>
              <w:rPr>
                <w:sz w:val="24"/>
              </w:rPr>
            </w:pPr>
            <w:r>
              <w:rPr>
                <w:sz w:val="24"/>
              </w:rPr>
              <w:t>410-767-3934</w:t>
            </w:r>
          </w:p>
        </w:tc>
        <w:tc>
          <w:tcPr>
            <w:tcW w:w="3403" w:type="dxa"/>
          </w:tcPr>
          <w:p w:rsidR="00EA1155" w:rsidRDefault="00232AD5" w:rsidP="00EA1155">
            <w:hyperlink r:id="rId16" w:history="1">
              <w:r w:rsidR="00EA1155" w:rsidRPr="00B90900">
                <w:rPr>
                  <w:rStyle w:val="Hyperlink"/>
                </w:rPr>
                <w:t>PCullings@mtamaryland.com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Jake Bauer</w:t>
            </w:r>
          </w:p>
        </w:tc>
        <w:tc>
          <w:tcPr>
            <w:tcW w:w="3195" w:type="dxa"/>
          </w:tcPr>
          <w:p w:rsidR="00EA1155" w:rsidRDefault="00EA1155" w:rsidP="00EA1155">
            <w:pPr>
              <w:rPr>
                <w:sz w:val="24"/>
              </w:rPr>
            </w:pPr>
            <w:r>
              <w:rPr>
                <w:sz w:val="24"/>
              </w:rPr>
              <w:t>Captain, Police Department, MTA</w:t>
            </w:r>
          </w:p>
        </w:tc>
        <w:tc>
          <w:tcPr>
            <w:tcW w:w="1665" w:type="dxa"/>
          </w:tcPr>
          <w:p w:rsidR="00EA1155" w:rsidRDefault="00EA1155" w:rsidP="00EA1155">
            <w:pPr>
              <w:rPr>
                <w:sz w:val="24"/>
              </w:rPr>
            </w:pPr>
            <w:r>
              <w:rPr>
                <w:sz w:val="24"/>
              </w:rPr>
              <w:t>410-454-7523</w:t>
            </w:r>
          </w:p>
        </w:tc>
        <w:tc>
          <w:tcPr>
            <w:tcW w:w="3403" w:type="dxa"/>
          </w:tcPr>
          <w:p w:rsidR="00EA1155" w:rsidRDefault="00232AD5" w:rsidP="00EA1155">
            <w:hyperlink r:id="rId17" w:history="1">
              <w:r w:rsidR="00EA1155" w:rsidRPr="00B90900">
                <w:rPr>
                  <w:rStyle w:val="Hyperlink"/>
                </w:rPr>
                <w:t>JBauer@mtamaryland.com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Simon Taylor</w:t>
            </w:r>
          </w:p>
        </w:tc>
        <w:tc>
          <w:tcPr>
            <w:tcW w:w="3195" w:type="dxa"/>
          </w:tcPr>
          <w:p w:rsidR="00EA1155" w:rsidRDefault="00EA1155" w:rsidP="00EA1155">
            <w:pPr>
              <w:rPr>
                <w:sz w:val="24"/>
              </w:rPr>
            </w:pPr>
            <w:r>
              <w:rPr>
                <w:sz w:val="24"/>
              </w:rPr>
              <w:t xml:space="preserve">Assistant Deputy Administrator for </w:t>
            </w:r>
            <w:r w:rsidRPr="006F3873">
              <w:rPr>
                <w:sz w:val="24"/>
              </w:rPr>
              <w:t>Transit</w:t>
            </w:r>
            <w:r>
              <w:rPr>
                <w:sz w:val="24"/>
              </w:rPr>
              <w:t xml:space="preserve"> Operations</w:t>
            </w:r>
            <w:r w:rsidRPr="002E4AE2">
              <w:rPr>
                <w:sz w:val="24"/>
              </w:rPr>
              <w:t>,</w:t>
            </w:r>
            <w:r>
              <w:rPr>
                <w:sz w:val="24"/>
              </w:rPr>
              <w:t xml:space="preserve"> MTA</w:t>
            </w:r>
          </w:p>
        </w:tc>
        <w:tc>
          <w:tcPr>
            <w:tcW w:w="1665" w:type="dxa"/>
          </w:tcPr>
          <w:p w:rsidR="00EA1155" w:rsidRDefault="00EA1155" w:rsidP="00EA1155">
            <w:pPr>
              <w:rPr>
                <w:sz w:val="24"/>
              </w:rPr>
            </w:pPr>
            <w:r>
              <w:rPr>
                <w:sz w:val="24"/>
              </w:rPr>
              <w:t>410-454-7015</w:t>
            </w:r>
          </w:p>
        </w:tc>
        <w:tc>
          <w:tcPr>
            <w:tcW w:w="3403" w:type="dxa"/>
          </w:tcPr>
          <w:p w:rsidR="00EA1155" w:rsidRDefault="00232AD5" w:rsidP="00EA1155">
            <w:hyperlink r:id="rId18" w:history="1">
              <w:r w:rsidR="00EA1155" w:rsidRPr="00B90900">
                <w:rPr>
                  <w:rStyle w:val="Hyperlink"/>
                </w:rPr>
                <w:t>STaylor@mtamaryland.com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Diane Ratcliff</w:t>
            </w:r>
          </w:p>
        </w:tc>
        <w:tc>
          <w:tcPr>
            <w:tcW w:w="3195" w:type="dxa"/>
          </w:tcPr>
          <w:p w:rsidR="00EA1155" w:rsidRDefault="00EA1155" w:rsidP="00EA1155">
            <w:pPr>
              <w:rPr>
                <w:sz w:val="24"/>
              </w:rPr>
            </w:pPr>
            <w:r>
              <w:rPr>
                <w:sz w:val="24"/>
              </w:rPr>
              <w:t>Director, Office of Planning (OP), MTA</w:t>
            </w:r>
          </w:p>
        </w:tc>
        <w:tc>
          <w:tcPr>
            <w:tcW w:w="1665" w:type="dxa"/>
          </w:tcPr>
          <w:p w:rsidR="00EA1155" w:rsidRDefault="00EA1155" w:rsidP="00EA1155">
            <w:pPr>
              <w:rPr>
                <w:sz w:val="24"/>
              </w:rPr>
            </w:pPr>
            <w:r>
              <w:rPr>
                <w:sz w:val="24"/>
              </w:rPr>
              <w:t>410-767-3787</w:t>
            </w:r>
          </w:p>
        </w:tc>
        <w:tc>
          <w:tcPr>
            <w:tcW w:w="3403" w:type="dxa"/>
          </w:tcPr>
          <w:p w:rsidR="00EA1155" w:rsidRDefault="00232AD5" w:rsidP="00EA1155">
            <w:hyperlink r:id="rId19" w:history="1">
              <w:r w:rsidR="00EA1155" w:rsidRPr="00B90900">
                <w:rPr>
                  <w:rStyle w:val="Hyperlink"/>
                </w:rPr>
                <w:t>DRatcliff@mtamaryland.com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Jawauna Greene</w:t>
            </w:r>
          </w:p>
        </w:tc>
        <w:tc>
          <w:tcPr>
            <w:tcW w:w="3195" w:type="dxa"/>
          </w:tcPr>
          <w:p w:rsidR="00EA1155" w:rsidRDefault="00EA1155" w:rsidP="00EA1155">
            <w:pPr>
              <w:rPr>
                <w:sz w:val="24"/>
              </w:rPr>
            </w:pPr>
            <w:r>
              <w:rPr>
                <w:sz w:val="24"/>
              </w:rPr>
              <w:t>Director, Office of Communications and Marketing (OCM), MTA</w:t>
            </w:r>
          </w:p>
        </w:tc>
        <w:tc>
          <w:tcPr>
            <w:tcW w:w="1665" w:type="dxa"/>
          </w:tcPr>
          <w:p w:rsidR="00EA1155" w:rsidRDefault="00EA1155" w:rsidP="00EA1155">
            <w:pPr>
              <w:rPr>
                <w:sz w:val="24"/>
              </w:rPr>
            </w:pPr>
            <w:r>
              <w:rPr>
                <w:sz w:val="24"/>
              </w:rPr>
              <w:t>410-767-3931</w:t>
            </w:r>
          </w:p>
        </w:tc>
        <w:tc>
          <w:tcPr>
            <w:tcW w:w="3403" w:type="dxa"/>
          </w:tcPr>
          <w:p w:rsidR="00EA1155" w:rsidRDefault="00232AD5" w:rsidP="00EA1155">
            <w:hyperlink r:id="rId20" w:history="1">
              <w:r w:rsidR="00EA1155" w:rsidRPr="00B90900">
                <w:rPr>
                  <w:rStyle w:val="Hyperlink"/>
                </w:rPr>
                <w:t>JGreene1@mtamaryland.com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Katharine Eagan Daley</w:t>
            </w:r>
          </w:p>
        </w:tc>
        <w:tc>
          <w:tcPr>
            <w:tcW w:w="3195" w:type="dxa"/>
          </w:tcPr>
          <w:p w:rsidR="00EA1155" w:rsidRDefault="00EA1155" w:rsidP="00EA1155">
            <w:pPr>
              <w:rPr>
                <w:sz w:val="24"/>
              </w:rPr>
            </w:pPr>
            <w:r>
              <w:rPr>
                <w:sz w:val="24"/>
              </w:rPr>
              <w:t>Director, Service Development, MTA</w:t>
            </w:r>
          </w:p>
        </w:tc>
        <w:tc>
          <w:tcPr>
            <w:tcW w:w="1665" w:type="dxa"/>
          </w:tcPr>
          <w:p w:rsidR="00EA1155" w:rsidRDefault="00EA1155" w:rsidP="00EA1155">
            <w:pPr>
              <w:rPr>
                <w:sz w:val="24"/>
              </w:rPr>
            </w:pPr>
            <w:r>
              <w:rPr>
                <w:sz w:val="24"/>
              </w:rPr>
              <w:t>410-454-7257</w:t>
            </w:r>
          </w:p>
        </w:tc>
        <w:tc>
          <w:tcPr>
            <w:tcW w:w="3403" w:type="dxa"/>
          </w:tcPr>
          <w:p w:rsidR="00EA1155" w:rsidRDefault="00232AD5" w:rsidP="00EA1155">
            <w:hyperlink r:id="rId21" w:history="1">
              <w:r w:rsidR="00EA1155" w:rsidRPr="00B90900">
                <w:rPr>
                  <w:rStyle w:val="Hyperlink"/>
                </w:rPr>
                <w:t>KDaley@mtamaryland.com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Betty A. Stemley</w:t>
            </w:r>
          </w:p>
        </w:tc>
        <w:tc>
          <w:tcPr>
            <w:tcW w:w="3195" w:type="dxa"/>
          </w:tcPr>
          <w:p w:rsidR="00EA1155" w:rsidRDefault="00EA1155" w:rsidP="00EA1155">
            <w:pPr>
              <w:rPr>
                <w:sz w:val="24"/>
              </w:rPr>
            </w:pPr>
            <w:r w:rsidRPr="006F3873">
              <w:rPr>
                <w:sz w:val="24"/>
              </w:rPr>
              <w:t>Counsel, Office of the Attorney General, MTA</w:t>
            </w:r>
          </w:p>
        </w:tc>
        <w:tc>
          <w:tcPr>
            <w:tcW w:w="1665" w:type="dxa"/>
          </w:tcPr>
          <w:p w:rsidR="00EA1155" w:rsidRDefault="00EA1155" w:rsidP="00EA1155">
            <w:pPr>
              <w:pStyle w:val="ReferenceLine"/>
            </w:pPr>
            <w:r>
              <w:t>410-767-3872</w:t>
            </w:r>
          </w:p>
        </w:tc>
        <w:tc>
          <w:tcPr>
            <w:tcW w:w="3403" w:type="dxa"/>
          </w:tcPr>
          <w:p w:rsidR="00EA1155" w:rsidRDefault="00232AD5" w:rsidP="00EA1155">
            <w:hyperlink r:id="rId22" w:history="1">
              <w:r w:rsidR="00EA1155" w:rsidRPr="00B90900">
                <w:rPr>
                  <w:rStyle w:val="Hyperlink"/>
                </w:rPr>
                <w:t>BStemley@mtamaryland.com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Jerome Damon</w:t>
            </w:r>
          </w:p>
        </w:tc>
        <w:tc>
          <w:tcPr>
            <w:tcW w:w="3195" w:type="dxa"/>
          </w:tcPr>
          <w:p w:rsidR="00EA1155" w:rsidRDefault="00EA1155" w:rsidP="00EA1155">
            <w:pPr>
              <w:rPr>
                <w:sz w:val="24"/>
              </w:rPr>
            </w:pPr>
            <w:r>
              <w:rPr>
                <w:sz w:val="24"/>
              </w:rPr>
              <w:t>President, American Federation of State, County, and Municipal Employees, Local 1859</w:t>
            </w:r>
          </w:p>
        </w:tc>
        <w:tc>
          <w:tcPr>
            <w:tcW w:w="1665" w:type="dxa"/>
          </w:tcPr>
          <w:p w:rsidR="00EA1155" w:rsidRDefault="00EA1155" w:rsidP="00EA1155">
            <w:pPr>
              <w:rPr>
                <w:sz w:val="24"/>
              </w:rPr>
            </w:pPr>
            <w:r>
              <w:rPr>
                <w:sz w:val="24"/>
              </w:rPr>
              <w:t>410-258-7553</w:t>
            </w:r>
          </w:p>
        </w:tc>
        <w:tc>
          <w:tcPr>
            <w:tcW w:w="3403" w:type="dxa"/>
          </w:tcPr>
          <w:p w:rsidR="00EA1155" w:rsidRDefault="00232AD5" w:rsidP="00EA1155">
            <w:hyperlink r:id="rId23" w:history="1">
              <w:r w:rsidR="00EA1155" w:rsidRPr="00B90900">
                <w:rPr>
                  <w:rStyle w:val="Hyperlink"/>
                </w:rPr>
                <w:t>Nomad32@verizon.net</w:t>
              </w:r>
            </w:hyperlink>
          </w:p>
          <w:p w:rsidR="00EA1155" w:rsidRDefault="00EA1155" w:rsidP="00EA1155"/>
        </w:tc>
      </w:tr>
      <w:tr w:rsidR="00EA1155">
        <w:trPr>
          <w:jc w:val="center"/>
        </w:trPr>
        <w:tc>
          <w:tcPr>
            <w:tcW w:w="2143" w:type="dxa"/>
          </w:tcPr>
          <w:p w:rsidR="00EA1155" w:rsidRDefault="00EA1155" w:rsidP="00EA1155">
            <w:pPr>
              <w:rPr>
                <w:sz w:val="24"/>
              </w:rPr>
            </w:pPr>
            <w:r>
              <w:rPr>
                <w:sz w:val="24"/>
              </w:rPr>
              <w:t>Angelique Baker</w:t>
            </w:r>
          </w:p>
        </w:tc>
        <w:tc>
          <w:tcPr>
            <w:tcW w:w="3195" w:type="dxa"/>
          </w:tcPr>
          <w:p w:rsidR="00EA1155" w:rsidRDefault="00EA1155" w:rsidP="00EA1155">
            <w:pPr>
              <w:rPr>
                <w:sz w:val="24"/>
              </w:rPr>
            </w:pPr>
            <w:r>
              <w:rPr>
                <w:sz w:val="24"/>
              </w:rPr>
              <w:t>Chief, Medical Services, MTA</w:t>
            </w:r>
          </w:p>
        </w:tc>
        <w:tc>
          <w:tcPr>
            <w:tcW w:w="1665" w:type="dxa"/>
          </w:tcPr>
          <w:p w:rsidR="00EA1155" w:rsidRDefault="00EA1155" w:rsidP="00EA1155">
            <w:pPr>
              <w:rPr>
                <w:sz w:val="24"/>
              </w:rPr>
            </w:pPr>
            <w:r>
              <w:rPr>
                <w:sz w:val="24"/>
              </w:rPr>
              <w:t>410-767-3851</w:t>
            </w:r>
          </w:p>
        </w:tc>
        <w:tc>
          <w:tcPr>
            <w:tcW w:w="3403" w:type="dxa"/>
          </w:tcPr>
          <w:p w:rsidR="00EA1155" w:rsidRDefault="00232AD5" w:rsidP="00EA1155">
            <w:hyperlink r:id="rId24" w:history="1">
              <w:r w:rsidR="00EA1155" w:rsidRPr="00B90900">
                <w:rPr>
                  <w:rStyle w:val="Hyperlink"/>
                </w:rPr>
                <w:t>ABaker1@mtamaryland.com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Edward Fludd</w:t>
            </w:r>
          </w:p>
        </w:tc>
        <w:tc>
          <w:tcPr>
            <w:tcW w:w="3195" w:type="dxa"/>
          </w:tcPr>
          <w:p w:rsidR="00EA1155" w:rsidRDefault="00EA1155" w:rsidP="00EA1155">
            <w:pPr>
              <w:rPr>
                <w:sz w:val="24"/>
              </w:rPr>
            </w:pPr>
            <w:r>
              <w:rPr>
                <w:sz w:val="24"/>
              </w:rPr>
              <w:t>Chief, Employment Services, MTA</w:t>
            </w:r>
          </w:p>
        </w:tc>
        <w:tc>
          <w:tcPr>
            <w:tcW w:w="1665" w:type="dxa"/>
          </w:tcPr>
          <w:p w:rsidR="00EA1155" w:rsidRDefault="00EA1155" w:rsidP="00EA1155">
            <w:pPr>
              <w:rPr>
                <w:sz w:val="24"/>
              </w:rPr>
            </w:pPr>
            <w:r>
              <w:rPr>
                <w:sz w:val="24"/>
              </w:rPr>
              <w:t>410-767-3866</w:t>
            </w:r>
          </w:p>
        </w:tc>
        <w:tc>
          <w:tcPr>
            <w:tcW w:w="3403" w:type="dxa"/>
          </w:tcPr>
          <w:p w:rsidR="00EA1155" w:rsidRDefault="00232AD5" w:rsidP="00EA1155">
            <w:hyperlink r:id="rId25" w:history="1">
              <w:r w:rsidR="00EA1155" w:rsidRPr="00B90900">
                <w:rPr>
                  <w:rStyle w:val="Hyperlink"/>
                </w:rPr>
                <w:t>EFludd@mtamaryland.com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Ronald T. Muir</w:t>
            </w:r>
          </w:p>
        </w:tc>
        <w:tc>
          <w:tcPr>
            <w:tcW w:w="3195" w:type="dxa"/>
          </w:tcPr>
          <w:p w:rsidR="00EA1155" w:rsidRDefault="00EA1155" w:rsidP="00EA1155">
            <w:pPr>
              <w:rPr>
                <w:sz w:val="24"/>
              </w:rPr>
            </w:pPr>
            <w:r>
              <w:rPr>
                <w:sz w:val="24"/>
              </w:rPr>
              <w:t>Manager, Compliance Team Transit Operations Division, MTA</w:t>
            </w:r>
          </w:p>
        </w:tc>
        <w:tc>
          <w:tcPr>
            <w:tcW w:w="1665" w:type="dxa"/>
          </w:tcPr>
          <w:p w:rsidR="00EA1155" w:rsidRDefault="00EA1155" w:rsidP="00EA1155">
            <w:pPr>
              <w:rPr>
                <w:sz w:val="24"/>
              </w:rPr>
            </w:pPr>
            <w:r>
              <w:rPr>
                <w:sz w:val="24"/>
              </w:rPr>
              <w:t>410-454-7351</w:t>
            </w:r>
          </w:p>
        </w:tc>
        <w:tc>
          <w:tcPr>
            <w:tcW w:w="3403" w:type="dxa"/>
          </w:tcPr>
          <w:p w:rsidR="00EA1155" w:rsidRDefault="00232AD5" w:rsidP="00EA1155">
            <w:hyperlink r:id="rId26" w:history="1">
              <w:r w:rsidR="00EA1155" w:rsidRPr="00B90900">
                <w:rPr>
                  <w:rStyle w:val="Hyperlink"/>
                </w:rPr>
                <w:t>TMuir@mtamaryland.com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Ondoria Harmon</w:t>
            </w:r>
          </w:p>
        </w:tc>
        <w:tc>
          <w:tcPr>
            <w:tcW w:w="3195" w:type="dxa"/>
          </w:tcPr>
          <w:p w:rsidR="00EA1155" w:rsidRDefault="00EA1155" w:rsidP="00EA1155">
            <w:pPr>
              <w:rPr>
                <w:sz w:val="24"/>
              </w:rPr>
            </w:pPr>
            <w:r>
              <w:rPr>
                <w:sz w:val="24"/>
              </w:rPr>
              <w:t>Title VI Coordinator, Office of Fair Practices, MTA</w:t>
            </w:r>
          </w:p>
        </w:tc>
        <w:tc>
          <w:tcPr>
            <w:tcW w:w="1665" w:type="dxa"/>
          </w:tcPr>
          <w:p w:rsidR="00EA1155" w:rsidRDefault="00EA1155" w:rsidP="00EA1155">
            <w:pPr>
              <w:rPr>
                <w:sz w:val="24"/>
              </w:rPr>
            </w:pPr>
            <w:r>
              <w:rPr>
                <w:sz w:val="24"/>
              </w:rPr>
              <w:t>410-767-2048</w:t>
            </w:r>
          </w:p>
        </w:tc>
        <w:tc>
          <w:tcPr>
            <w:tcW w:w="3403" w:type="dxa"/>
          </w:tcPr>
          <w:p w:rsidR="00EA1155" w:rsidRDefault="00232AD5" w:rsidP="00EA1155">
            <w:hyperlink r:id="rId27" w:history="1">
              <w:r w:rsidR="00EA1155" w:rsidRPr="00B90900">
                <w:rPr>
                  <w:rStyle w:val="Hyperlink"/>
                </w:rPr>
                <w:t>OHarmon@mtamaryland.com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Carolyn Brown</w:t>
            </w:r>
          </w:p>
        </w:tc>
        <w:tc>
          <w:tcPr>
            <w:tcW w:w="3195" w:type="dxa"/>
          </w:tcPr>
          <w:p w:rsidR="00EA1155" w:rsidRPr="00AB3555" w:rsidRDefault="00EA1155" w:rsidP="00EA1155">
            <w:pPr>
              <w:rPr>
                <w:sz w:val="24"/>
                <w:highlight w:val="yellow"/>
              </w:rPr>
            </w:pPr>
            <w:r w:rsidRPr="006F3873">
              <w:rPr>
                <w:sz w:val="24"/>
              </w:rPr>
              <w:t>Equal Opportunity Officer OFP, MTA</w:t>
            </w:r>
          </w:p>
        </w:tc>
        <w:tc>
          <w:tcPr>
            <w:tcW w:w="1665" w:type="dxa"/>
          </w:tcPr>
          <w:p w:rsidR="00EA1155" w:rsidRDefault="00EA1155" w:rsidP="00EA1155">
            <w:pPr>
              <w:rPr>
                <w:sz w:val="24"/>
              </w:rPr>
            </w:pPr>
            <w:r>
              <w:rPr>
                <w:sz w:val="24"/>
              </w:rPr>
              <w:t>410-767-3779</w:t>
            </w:r>
          </w:p>
        </w:tc>
        <w:tc>
          <w:tcPr>
            <w:tcW w:w="3403" w:type="dxa"/>
          </w:tcPr>
          <w:p w:rsidR="00EA1155" w:rsidRDefault="00232AD5" w:rsidP="00EA1155">
            <w:hyperlink r:id="rId28" w:history="1">
              <w:r w:rsidR="00EA1155" w:rsidRPr="00B90900">
                <w:rPr>
                  <w:rStyle w:val="Hyperlink"/>
                </w:rPr>
                <w:t>CBrown1@mtamaryland.com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Tony Brown</w:t>
            </w:r>
          </w:p>
        </w:tc>
        <w:tc>
          <w:tcPr>
            <w:tcW w:w="3195" w:type="dxa"/>
          </w:tcPr>
          <w:p w:rsidR="00EA1155" w:rsidRDefault="00EA1155" w:rsidP="00EA1155">
            <w:pPr>
              <w:rPr>
                <w:sz w:val="24"/>
              </w:rPr>
            </w:pPr>
            <w:r>
              <w:rPr>
                <w:sz w:val="24"/>
              </w:rPr>
              <w:t>Assistant Administrator, Administrators Office, MTA</w:t>
            </w:r>
          </w:p>
        </w:tc>
        <w:tc>
          <w:tcPr>
            <w:tcW w:w="1665" w:type="dxa"/>
          </w:tcPr>
          <w:p w:rsidR="00EA1155" w:rsidRDefault="00EA1155" w:rsidP="00EA1155">
            <w:pPr>
              <w:rPr>
                <w:sz w:val="24"/>
              </w:rPr>
            </w:pPr>
            <w:r>
              <w:rPr>
                <w:sz w:val="24"/>
              </w:rPr>
              <w:t>410-767-8769</w:t>
            </w:r>
          </w:p>
        </w:tc>
        <w:tc>
          <w:tcPr>
            <w:tcW w:w="3403" w:type="dxa"/>
          </w:tcPr>
          <w:p w:rsidR="00EA1155" w:rsidRDefault="00232AD5" w:rsidP="00EA1155">
            <w:hyperlink r:id="rId29" w:history="1">
              <w:r w:rsidR="00EA1155" w:rsidRPr="00B90900">
                <w:rPr>
                  <w:rStyle w:val="Hyperlink"/>
                </w:rPr>
                <w:t>ABrown4@mtamaryland.com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Lauren Skiver</w:t>
            </w:r>
          </w:p>
        </w:tc>
        <w:tc>
          <w:tcPr>
            <w:tcW w:w="3195" w:type="dxa"/>
          </w:tcPr>
          <w:p w:rsidR="00EA1155" w:rsidRDefault="00EA1155" w:rsidP="00EA1155">
            <w:pPr>
              <w:rPr>
                <w:sz w:val="24"/>
              </w:rPr>
            </w:pPr>
            <w:r>
              <w:rPr>
                <w:sz w:val="24"/>
              </w:rPr>
              <w:t>Director, Office of Mobility,  MTA</w:t>
            </w:r>
          </w:p>
        </w:tc>
        <w:tc>
          <w:tcPr>
            <w:tcW w:w="1665" w:type="dxa"/>
          </w:tcPr>
          <w:p w:rsidR="00EA1155" w:rsidRDefault="00EA1155" w:rsidP="00EA1155">
            <w:pPr>
              <w:rPr>
                <w:sz w:val="24"/>
              </w:rPr>
            </w:pPr>
            <w:r>
              <w:rPr>
                <w:sz w:val="24"/>
              </w:rPr>
              <w:t>410-767-3464</w:t>
            </w:r>
          </w:p>
        </w:tc>
        <w:tc>
          <w:tcPr>
            <w:tcW w:w="3403" w:type="dxa"/>
          </w:tcPr>
          <w:p w:rsidR="00EA1155" w:rsidRDefault="00232AD5" w:rsidP="00EA1155">
            <w:hyperlink r:id="rId30" w:history="1">
              <w:r w:rsidR="00EA1155" w:rsidRPr="00B90900">
                <w:rPr>
                  <w:rStyle w:val="Hyperlink"/>
                </w:rPr>
                <w:t>LSkiver@mtamaryland.com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Herschel Milliken</w:t>
            </w:r>
          </w:p>
        </w:tc>
        <w:tc>
          <w:tcPr>
            <w:tcW w:w="3195" w:type="dxa"/>
          </w:tcPr>
          <w:p w:rsidR="00EA1155" w:rsidRDefault="00EA1155" w:rsidP="00EA1155">
            <w:pPr>
              <w:rPr>
                <w:sz w:val="24"/>
              </w:rPr>
            </w:pPr>
            <w:r>
              <w:rPr>
                <w:sz w:val="24"/>
              </w:rPr>
              <w:t>Equal Opportunity Officer III,  OFP, MTA</w:t>
            </w:r>
          </w:p>
        </w:tc>
        <w:tc>
          <w:tcPr>
            <w:tcW w:w="1665" w:type="dxa"/>
          </w:tcPr>
          <w:p w:rsidR="00EA1155" w:rsidRDefault="00EA1155" w:rsidP="00EA1155">
            <w:pPr>
              <w:rPr>
                <w:sz w:val="24"/>
              </w:rPr>
            </w:pPr>
            <w:r>
              <w:rPr>
                <w:sz w:val="24"/>
              </w:rPr>
              <w:t>410-767-8363</w:t>
            </w:r>
          </w:p>
        </w:tc>
        <w:tc>
          <w:tcPr>
            <w:tcW w:w="3403" w:type="dxa"/>
          </w:tcPr>
          <w:p w:rsidR="00EA1155" w:rsidRDefault="00232AD5" w:rsidP="00EA1155">
            <w:hyperlink r:id="rId31" w:history="1">
              <w:r w:rsidR="00EA1155" w:rsidRPr="00B90900">
                <w:rPr>
                  <w:rStyle w:val="Hyperlink"/>
                </w:rPr>
                <w:t>HMilliken@mtamaryland.com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James Matteo Jr.</w:t>
            </w:r>
          </w:p>
        </w:tc>
        <w:tc>
          <w:tcPr>
            <w:tcW w:w="3195" w:type="dxa"/>
          </w:tcPr>
          <w:p w:rsidR="00EA1155" w:rsidRDefault="00EA1155" w:rsidP="00EA1155">
            <w:pPr>
              <w:rPr>
                <w:sz w:val="24"/>
              </w:rPr>
            </w:pPr>
            <w:r>
              <w:rPr>
                <w:sz w:val="24"/>
              </w:rPr>
              <w:t>Equal Employment Opportunity Investigator, OFP, MTA</w:t>
            </w:r>
          </w:p>
        </w:tc>
        <w:tc>
          <w:tcPr>
            <w:tcW w:w="1665" w:type="dxa"/>
          </w:tcPr>
          <w:p w:rsidR="00EA1155" w:rsidRDefault="00EA1155" w:rsidP="00EA1155">
            <w:pPr>
              <w:rPr>
                <w:sz w:val="24"/>
              </w:rPr>
            </w:pPr>
            <w:r>
              <w:rPr>
                <w:sz w:val="24"/>
              </w:rPr>
              <w:t>410-767-5717</w:t>
            </w:r>
          </w:p>
        </w:tc>
        <w:tc>
          <w:tcPr>
            <w:tcW w:w="3403" w:type="dxa"/>
          </w:tcPr>
          <w:p w:rsidR="00EA1155" w:rsidRDefault="00232AD5" w:rsidP="00EA1155">
            <w:hyperlink r:id="rId32" w:history="1">
              <w:r w:rsidR="00EA1155" w:rsidRPr="00B90900">
                <w:rPr>
                  <w:rStyle w:val="Hyperlink"/>
                </w:rPr>
                <w:t>JMatteo@mtamaryland.com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David Varner</w:t>
            </w:r>
          </w:p>
        </w:tc>
        <w:tc>
          <w:tcPr>
            <w:tcW w:w="3195" w:type="dxa"/>
          </w:tcPr>
          <w:p w:rsidR="00EA1155" w:rsidRDefault="00EA1155" w:rsidP="00EA1155">
            <w:pPr>
              <w:rPr>
                <w:sz w:val="24"/>
              </w:rPr>
            </w:pPr>
            <w:r>
              <w:rPr>
                <w:sz w:val="24"/>
              </w:rPr>
              <w:t>Director, Bus Maintenance, MTA</w:t>
            </w:r>
          </w:p>
        </w:tc>
        <w:tc>
          <w:tcPr>
            <w:tcW w:w="1665" w:type="dxa"/>
          </w:tcPr>
          <w:p w:rsidR="00EA1155" w:rsidRDefault="00EA1155" w:rsidP="00EA1155">
            <w:pPr>
              <w:rPr>
                <w:sz w:val="24"/>
              </w:rPr>
            </w:pPr>
            <w:r>
              <w:rPr>
                <w:sz w:val="24"/>
              </w:rPr>
              <w:t>410-454-7074</w:t>
            </w:r>
          </w:p>
        </w:tc>
        <w:tc>
          <w:tcPr>
            <w:tcW w:w="3403" w:type="dxa"/>
          </w:tcPr>
          <w:p w:rsidR="00EA1155" w:rsidRDefault="00232AD5" w:rsidP="00EA1155">
            <w:hyperlink r:id="rId33" w:history="1">
              <w:r w:rsidR="00EA1155" w:rsidRPr="00B90900">
                <w:rPr>
                  <w:rStyle w:val="Hyperlink"/>
                </w:rPr>
                <w:t>DVarner@mtamaryland.com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Tranell Guthrie</w:t>
            </w:r>
          </w:p>
        </w:tc>
        <w:tc>
          <w:tcPr>
            <w:tcW w:w="3195" w:type="dxa"/>
          </w:tcPr>
          <w:p w:rsidR="00EA1155" w:rsidRDefault="00EA1155" w:rsidP="00EA1155">
            <w:pPr>
              <w:rPr>
                <w:sz w:val="24"/>
              </w:rPr>
            </w:pPr>
            <w:r>
              <w:rPr>
                <w:sz w:val="24"/>
              </w:rPr>
              <w:t>Special Assistant to the Administrators Office, Administrators Office, MTA</w:t>
            </w:r>
          </w:p>
        </w:tc>
        <w:tc>
          <w:tcPr>
            <w:tcW w:w="1665" w:type="dxa"/>
          </w:tcPr>
          <w:p w:rsidR="00EA1155" w:rsidRDefault="00EA1155" w:rsidP="00EA1155">
            <w:pPr>
              <w:rPr>
                <w:sz w:val="24"/>
              </w:rPr>
            </w:pPr>
            <w:r>
              <w:rPr>
                <w:sz w:val="24"/>
              </w:rPr>
              <w:t>410-767-8760</w:t>
            </w:r>
          </w:p>
        </w:tc>
        <w:tc>
          <w:tcPr>
            <w:tcW w:w="3403" w:type="dxa"/>
          </w:tcPr>
          <w:p w:rsidR="00EA1155" w:rsidRDefault="00232AD5" w:rsidP="00EA1155">
            <w:hyperlink r:id="rId34" w:history="1">
              <w:r w:rsidR="00EA1155" w:rsidRPr="00B90900">
                <w:rPr>
                  <w:rStyle w:val="Hyperlink"/>
                </w:rPr>
                <w:t>TGuthrie@mtamaryland.com</w:t>
              </w:r>
            </w:hyperlink>
          </w:p>
          <w:p w:rsidR="00EA1155" w:rsidRDefault="00EA1155" w:rsidP="00EA1155"/>
        </w:tc>
      </w:tr>
      <w:tr w:rsidR="00EA1155">
        <w:trPr>
          <w:trHeight w:val="70"/>
          <w:jc w:val="center"/>
        </w:trPr>
        <w:tc>
          <w:tcPr>
            <w:tcW w:w="2143" w:type="dxa"/>
          </w:tcPr>
          <w:p w:rsidR="00EA1155" w:rsidRDefault="00EA1155" w:rsidP="00EA1155">
            <w:pPr>
              <w:rPr>
                <w:sz w:val="24"/>
              </w:rPr>
            </w:pPr>
            <w:r>
              <w:rPr>
                <w:sz w:val="24"/>
              </w:rPr>
              <w:t>Christina Francino</w:t>
            </w:r>
          </w:p>
        </w:tc>
        <w:tc>
          <w:tcPr>
            <w:tcW w:w="3195" w:type="dxa"/>
          </w:tcPr>
          <w:p w:rsidR="00EA1155" w:rsidRDefault="00EA1155" w:rsidP="00EA1155">
            <w:pPr>
              <w:rPr>
                <w:sz w:val="24"/>
              </w:rPr>
            </w:pPr>
            <w:r>
              <w:rPr>
                <w:sz w:val="24"/>
              </w:rPr>
              <w:t>Director, Human Resources (HR), MTA</w:t>
            </w:r>
          </w:p>
        </w:tc>
        <w:tc>
          <w:tcPr>
            <w:tcW w:w="1665" w:type="dxa"/>
          </w:tcPr>
          <w:p w:rsidR="00EA1155" w:rsidRDefault="00EA1155" w:rsidP="00EA1155">
            <w:pPr>
              <w:rPr>
                <w:sz w:val="24"/>
              </w:rPr>
            </w:pPr>
            <w:r>
              <w:rPr>
                <w:sz w:val="24"/>
              </w:rPr>
              <w:t>410-767-3876</w:t>
            </w:r>
          </w:p>
        </w:tc>
        <w:tc>
          <w:tcPr>
            <w:tcW w:w="3403" w:type="dxa"/>
          </w:tcPr>
          <w:p w:rsidR="00EA1155" w:rsidRDefault="00232AD5" w:rsidP="00EA1155">
            <w:hyperlink r:id="rId35" w:history="1">
              <w:r w:rsidR="00EA1155" w:rsidRPr="00B90900">
                <w:rPr>
                  <w:rStyle w:val="Hyperlink"/>
                </w:rPr>
                <w:t>CFrancino@mtamaryland.com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Ralign Wells</w:t>
            </w:r>
          </w:p>
        </w:tc>
        <w:tc>
          <w:tcPr>
            <w:tcW w:w="3195" w:type="dxa"/>
          </w:tcPr>
          <w:p w:rsidR="00EA1155" w:rsidRDefault="00EA1155" w:rsidP="00EA1155">
            <w:pPr>
              <w:rPr>
                <w:sz w:val="24"/>
              </w:rPr>
            </w:pPr>
            <w:r>
              <w:rPr>
                <w:sz w:val="24"/>
              </w:rPr>
              <w:t>Deputy Administrator, Transit Operations Division (TOD), MTA</w:t>
            </w:r>
            <w:r w:rsidR="00C531D4">
              <w:rPr>
                <w:sz w:val="24"/>
              </w:rPr>
              <w:t>(Initial Site Visit)</w:t>
            </w:r>
          </w:p>
          <w:p w:rsidR="00C531D4" w:rsidRDefault="00C531D4" w:rsidP="00EA1155">
            <w:pPr>
              <w:rPr>
                <w:sz w:val="24"/>
                <w:lang w:val="es-ES"/>
              </w:rPr>
            </w:pPr>
            <w:r>
              <w:rPr>
                <w:sz w:val="24"/>
              </w:rPr>
              <w:t>Administrator (Site Visit Follow-up)</w:t>
            </w:r>
          </w:p>
        </w:tc>
        <w:tc>
          <w:tcPr>
            <w:tcW w:w="1665" w:type="dxa"/>
          </w:tcPr>
          <w:p w:rsidR="00EA1155" w:rsidRDefault="00EA1155" w:rsidP="00EA1155">
            <w:pPr>
              <w:rPr>
                <w:sz w:val="24"/>
                <w:lang w:val="es-ES"/>
              </w:rPr>
            </w:pPr>
            <w:r>
              <w:rPr>
                <w:sz w:val="24"/>
                <w:lang w:val="es-ES"/>
              </w:rPr>
              <w:t>410-454-7033</w:t>
            </w:r>
          </w:p>
          <w:p w:rsidR="00726411" w:rsidRDefault="00726411" w:rsidP="00EA1155">
            <w:pPr>
              <w:rPr>
                <w:sz w:val="24"/>
                <w:lang w:val="es-ES"/>
              </w:rPr>
            </w:pPr>
          </w:p>
          <w:p w:rsidR="00726411" w:rsidRDefault="00726411" w:rsidP="00EA1155">
            <w:pPr>
              <w:rPr>
                <w:sz w:val="24"/>
                <w:lang w:val="es-ES"/>
              </w:rPr>
            </w:pPr>
          </w:p>
          <w:p w:rsidR="00726411" w:rsidRDefault="00726411" w:rsidP="00726411">
            <w:pPr>
              <w:rPr>
                <w:sz w:val="24"/>
                <w:lang w:val="es-ES"/>
              </w:rPr>
            </w:pPr>
            <w:r>
              <w:rPr>
                <w:sz w:val="24"/>
                <w:lang w:val="es-ES"/>
              </w:rPr>
              <w:t>410-767-3943</w:t>
            </w:r>
          </w:p>
        </w:tc>
        <w:tc>
          <w:tcPr>
            <w:tcW w:w="3403" w:type="dxa"/>
          </w:tcPr>
          <w:p w:rsidR="00EA1155" w:rsidRDefault="00232AD5" w:rsidP="00EA1155">
            <w:hyperlink r:id="rId36" w:history="1">
              <w:r w:rsidR="00EA1155" w:rsidRPr="00B90900">
                <w:rPr>
                  <w:rStyle w:val="Hyperlink"/>
                </w:rPr>
                <w:t>RWells@mtamaryland.com</w:t>
              </w:r>
            </w:hyperlink>
          </w:p>
          <w:p w:rsidR="00EA1155" w:rsidRDefault="00EA1155" w:rsidP="00EA1155"/>
        </w:tc>
      </w:tr>
      <w:tr w:rsidR="00EA1155">
        <w:trPr>
          <w:jc w:val="center"/>
        </w:trPr>
        <w:tc>
          <w:tcPr>
            <w:tcW w:w="2143" w:type="dxa"/>
          </w:tcPr>
          <w:p w:rsidR="00EA1155" w:rsidRDefault="00EA1155" w:rsidP="00EA1155">
            <w:pPr>
              <w:rPr>
                <w:sz w:val="24"/>
                <w:lang w:val="es-ES"/>
              </w:rPr>
            </w:pPr>
            <w:r>
              <w:rPr>
                <w:sz w:val="24"/>
                <w:lang w:val="es-ES"/>
              </w:rPr>
              <w:t>Shawn Parker</w:t>
            </w:r>
          </w:p>
        </w:tc>
        <w:tc>
          <w:tcPr>
            <w:tcW w:w="3195" w:type="dxa"/>
          </w:tcPr>
          <w:p w:rsidR="00EA1155" w:rsidRDefault="00EA1155" w:rsidP="00EA1155">
            <w:pPr>
              <w:rPr>
                <w:sz w:val="24"/>
              </w:rPr>
            </w:pPr>
            <w:r>
              <w:rPr>
                <w:sz w:val="24"/>
              </w:rPr>
              <w:t>Intern, OFP, MTA</w:t>
            </w:r>
          </w:p>
        </w:tc>
        <w:tc>
          <w:tcPr>
            <w:tcW w:w="1665" w:type="dxa"/>
          </w:tcPr>
          <w:p w:rsidR="00EA1155" w:rsidRDefault="00EA1155" w:rsidP="00EA1155">
            <w:pPr>
              <w:rPr>
                <w:sz w:val="24"/>
                <w:lang w:val="es-ES"/>
              </w:rPr>
            </w:pPr>
            <w:r>
              <w:rPr>
                <w:sz w:val="24"/>
                <w:lang w:val="es-ES"/>
              </w:rPr>
              <w:t>410-767-2095</w:t>
            </w:r>
          </w:p>
        </w:tc>
        <w:tc>
          <w:tcPr>
            <w:tcW w:w="3403" w:type="dxa"/>
          </w:tcPr>
          <w:p w:rsidR="00EA1155" w:rsidRDefault="00232AD5" w:rsidP="00EA1155">
            <w:hyperlink r:id="rId37" w:history="1">
              <w:r w:rsidR="00EA1155" w:rsidRPr="00B90900">
                <w:rPr>
                  <w:rStyle w:val="Hyperlink"/>
                </w:rPr>
                <w:t>SParker@mtamaryland.com</w:t>
              </w:r>
            </w:hyperlink>
          </w:p>
          <w:p w:rsidR="00EA1155" w:rsidRDefault="00EA1155" w:rsidP="00EA1155"/>
        </w:tc>
      </w:tr>
      <w:tr w:rsidR="00EA1155">
        <w:trPr>
          <w:jc w:val="center"/>
        </w:trPr>
        <w:tc>
          <w:tcPr>
            <w:tcW w:w="2143" w:type="dxa"/>
          </w:tcPr>
          <w:p w:rsidR="00EA1155" w:rsidRDefault="00EA1155" w:rsidP="00EA1155">
            <w:pPr>
              <w:rPr>
                <w:sz w:val="24"/>
                <w:lang w:val="es-ES"/>
              </w:rPr>
            </w:pPr>
            <w:r>
              <w:rPr>
                <w:sz w:val="24"/>
                <w:lang w:val="es-ES"/>
              </w:rPr>
              <w:t>Valerie Moore</w:t>
            </w:r>
          </w:p>
        </w:tc>
        <w:tc>
          <w:tcPr>
            <w:tcW w:w="3195" w:type="dxa"/>
          </w:tcPr>
          <w:p w:rsidR="00EA1155" w:rsidRDefault="00EA1155" w:rsidP="00EA1155">
            <w:pPr>
              <w:rPr>
                <w:sz w:val="24"/>
              </w:rPr>
            </w:pPr>
            <w:r>
              <w:rPr>
                <w:sz w:val="24"/>
              </w:rPr>
              <w:t>Officer, OFP, MTA</w:t>
            </w:r>
          </w:p>
        </w:tc>
        <w:tc>
          <w:tcPr>
            <w:tcW w:w="1665" w:type="dxa"/>
          </w:tcPr>
          <w:p w:rsidR="00EA1155" w:rsidRDefault="00EA1155" w:rsidP="00EA1155">
            <w:pPr>
              <w:rPr>
                <w:sz w:val="24"/>
              </w:rPr>
            </w:pPr>
            <w:r>
              <w:rPr>
                <w:sz w:val="24"/>
              </w:rPr>
              <w:t>410-767-0546</w:t>
            </w:r>
          </w:p>
        </w:tc>
        <w:tc>
          <w:tcPr>
            <w:tcW w:w="3403" w:type="dxa"/>
          </w:tcPr>
          <w:p w:rsidR="00EA1155" w:rsidRDefault="00232AD5" w:rsidP="00EA1155">
            <w:hyperlink r:id="rId38" w:history="1">
              <w:r w:rsidR="00EA1155" w:rsidRPr="00B90900">
                <w:rPr>
                  <w:rStyle w:val="Hyperlink"/>
                </w:rPr>
                <w:t>VMoore@mtamaryland.com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Joyce Callahan</w:t>
            </w:r>
          </w:p>
        </w:tc>
        <w:tc>
          <w:tcPr>
            <w:tcW w:w="3195" w:type="dxa"/>
          </w:tcPr>
          <w:p w:rsidR="00EA1155" w:rsidRPr="006F3873" w:rsidRDefault="00EA1155" w:rsidP="00EA1155">
            <w:pPr>
              <w:rPr>
                <w:sz w:val="24"/>
              </w:rPr>
            </w:pPr>
            <w:r w:rsidRPr="006F3873">
              <w:rPr>
                <w:sz w:val="24"/>
              </w:rPr>
              <w:t xml:space="preserve">Chief, Internal Compliance Dept., Transit Operations Division (TOD), MTA </w:t>
            </w:r>
          </w:p>
        </w:tc>
        <w:tc>
          <w:tcPr>
            <w:tcW w:w="1665" w:type="dxa"/>
          </w:tcPr>
          <w:p w:rsidR="00EA1155" w:rsidRDefault="00EA1155" w:rsidP="00EA1155">
            <w:pPr>
              <w:rPr>
                <w:sz w:val="24"/>
              </w:rPr>
            </w:pPr>
            <w:r>
              <w:rPr>
                <w:sz w:val="24"/>
              </w:rPr>
              <w:t>410-454-7485</w:t>
            </w:r>
          </w:p>
        </w:tc>
        <w:tc>
          <w:tcPr>
            <w:tcW w:w="3403" w:type="dxa"/>
          </w:tcPr>
          <w:p w:rsidR="00EA1155" w:rsidRDefault="00232AD5" w:rsidP="00EA1155">
            <w:hyperlink r:id="rId39" w:history="1">
              <w:r w:rsidR="00EA1155" w:rsidRPr="00B90900">
                <w:rPr>
                  <w:rStyle w:val="Hyperlink"/>
                </w:rPr>
                <w:t>JCallahan@mtamaryland.com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George Deaver</w:t>
            </w:r>
          </w:p>
        </w:tc>
        <w:tc>
          <w:tcPr>
            <w:tcW w:w="3195" w:type="dxa"/>
          </w:tcPr>
          <w:p w:rsidR="00EA1155" w:rsidRPr="006F3873" w:rsidRDefault="00EA1155" w:rsidP="00EA1155">
            <w:pPr>
              <w:rPr>
                <w:sz w:val="24"/>
              </w:rPr>
            </w:pPr>
            <w:r w:rsidRPr="006F3873">
              <w:rPr>
                <w:sz w:val="24"/>
              </w:rPr>
              <w:t>Chief, Internal Compliance Dept., Transit Operations Division (TOD), MTA</w:t>
            </w:r>
          </w:p>
        </w:tc>
        <w:tc>
          <w:tcPr>
            <w:tcW w:w="1665" w:type="dxa"/>
          </w:tcPr>
          <w:p w:rsidR="00EA1155" w:rsidRDefault="00EA1155" w:rsidP="00EA1155">
            <w:pPr>
              <w:rPr>
                <w:sz w:val="24"/>
              </w:rPr>
            </w:pPr>
            <w:r>
              <w:rPr>
                <w:sz w:val="24"/>
              </w:rPr>
              <w:t>410-454-7483</w:t>
            </w:r>
          </w:p>
        </w:tc>
        <w:tc>
          <w:tcPr>
            <w:tcW w:w="3403" w:type="dxa"/>
          </w:tcPr>
          <w:p w:rsidR="00EA1155" w:rsidRDefault="00232AD5" w:rsidP="00EA1155">
            <w:hyperlink r:id="rId40" w:history="1">
              <w:r w:rsidR="00EA1155" w:rsidRPr="00B90900">
                <w:rPr>
                  <w:rStyle w:val="Hyperlink"/>
                </w:rPr>
                <w:t>GDeaver@mtamaryland.com</w:t>
              </w:r>
            </w:hyperlink>
          </w:p>
          <w:p w:rsidR="00EA1155" w:rsidRDefault="00EA1155" w:rsidP="00EA1155"/>
        </w:tc>
      </w:tr>
      <w:tr w:rsidR="00EA1155">
        <w:trPr>
          <w:jc w:val="center"/>
        </w:trPr>
        <w:tc>
          <w:tcPr>
            <w:tcW w:w="2143" w:type="dxa"/>
          </w:tcPr>
          <w:p w:rsidR="00EA1155" w:rsidRDefault="00EA1155" w:rsidP="00EA1155">
            <w:pPr>
              <w:rPr>
                <w:sz w:val="24"/>
                <w:lang w:val="es-ES"/>
              </w:rPr>
            </w:pPr>
            <w:r>
              <w:rPr>
                <w:sz w:val="24"/>
                <w:lang w:val="es-ES"/>
              </w:rPr>
              <w:t>Lawrence Hawkins</w:t>
            </w:r>
          </w:p>
        </w:tc>
        <w:tc>
          <w:tcPr>
            <w:tcW w:w="3195" w:type="dxa"/>
          </w:tcPr>
          <w:p w:rsidR="00EA1155" w:rsidRDefault="00EA1155" w:rsidP="00EA1155">
            <w:pPr>
              <w:rPr>
                <w:sz w:val="24"/>
              </w:rPr>
            </w:pPr>
            <w:r>
              <w:rPr>
                <w:sz w:val="24"/>
              </w:rPr>
              <w:t>ADA Specialist, OFP, MTA</w:t>
            </w:r>
          </w:p>
        </w:tc>
        <w:tc>
          <w:tcPr>
            <w:tcW w:w="1665" w:type="dxa"/>
          </w:tcPr>
          <w:p w:rsidR="00EA1155" w:rsidRDefault="00EA1155" w:rsidP="00EA1155">
            <w:pPr>
              <w:rPr>
                <w:sz w:val="24"/>
                <w:lang w:val="es-ES"/>
              </w:rPr>
            </w:pPr>
            <w:r>
              <w:rPr>
                <w:sz w:val="24"/>
                <w:lang w:val="es-ES"/>
              </w:rPr>
              <w:t>410-767-8837</w:t>
            </w:r>
          </w:p>
        </w:tc>
        <w:tc>
          <w:tcPr>
            <w:tcW w:w="3403" w:type="dxa"/>
          </w:tcPr>
          <w:p w:rsidR="00EA1155" w:rsidRDefault="00232AD5" w:rsidP="00EA1155">
            <w:hyperlink r:id="rId41" w:history="1">
              <w:r w:rsidR="00EA1155" w:rsidRPr="00B90900">
                <w:rPr>
                  <w:rStyle w:val="Hyperlink"/>
                </w:rPr>
                <w:t>LHawkins@mtamaryland.com</w:t>
              </w:r>
            </w:hyperlink>
          </w:p>
          <w:p w:rsidR="00EA1155" w:rsidRDefault="00EA1155" w:rsidP="00EA1155"/>
        </w:tc>
      </w:tr>
      <w:tr w:rsidR="00EA1155">
        <w:trPr>
          <w:jc w:val="center"/>
        </w:trPr>
        <w:tc>
          <w:tcPr>
            <w:tcW w:w="2143" w:type="dxa"/>
          </w:tcPr>
          <w:p w:rsidR="00EA1155" w:rsidRDefault="00EA1155" w:rsidP="00EA1155">
            <w:pPr>
              <w:rPr>
                <w:sz w:val="24"/>
                <w:lang w:val="es-ES"/>
              </w:rPr>
            </w:pPr>
            <w:r>
              <w:rPr>
                <w:sz w:val="24"/>
                <w:lang w:val="es-ES"/>
              </w:rPr>
              <w:t>Janiece Timmons</w:t>
            </w:r>
          </w:p>
        </w:tc>
        <w:tc>
          <w:tcPr>
            <w:tcW w:w="3195" w:type="dxa"/>
          </w:tcPr>
          <w:p w:rsidR="00EA1155" w:rsidRDefault="00EA1155" w:rsidP="00EA1155">
            <w:pPr>
              <w:rPr>
                <w:sz w:val="24"/>
              </w:rPr>
            </w:pPr>
            <w:r>
              <w:rPr>
                <w:sz w:val="24"/>
              </w:rPr>
              <w:t>Manager, Marketing, Office of Communications and Marketing (OCM), MTA</w:t>
            </w:r>
          </w:p>
        </w:tc>
        <w:tc>
          <w:tcPr>
            <w:tcW w:w="1665" w:type="dxa"/>
          </w:tcPr>
          <w:p w:rsidR="00EA1155" w:rsidRDefault="00EA1155" w:rsidP="00EA1155">
            <w:pPr>
              <w:rPr>
                <w:sz w:val="24"/>
              </w:rPr>
            </w:pPr>
            <w:r>
              <w:rPr>
                <w:sz w:val="24"/>
              </w:rPr>
              <w:t>410-767-8748</w:t>
            </w:r>
          </w:p>
        </w:tc>
        <w:tc>
          <w:tcPr>
            <w:tcW w:w="3403" w:type="dxa"/>
          </w:tcPr>
          <w:p w:rsidR="00EA1155" w:rsidRDefault="00232AD5" w:rsidP="00EA1155">
            <w:hyperlink r:id="rId42" w:history="1">
              <w:r w:rsidR="00EA1155" w:rsidRPr="00B90900">
                <w:rPr>
                  <w:rStyle w:val="Hyperlink"/>
                </w:rPr>
                <w:t>JTimmons@mtamaryland.com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Michael Deets</w:t>
            </w:r>
          </w:p>
        </w:tc>
        <w:tc>
          <w:tcPr>
            <w:tcW w:w="3195" w:type="dxa"/>
          </w:tcPr>
          <w:p w:rsidR="00EA1155" w:rsidRDefault="00EA1155" w:rsidP="00EA1155">
            <w:pPr>
              <w:rPr>
                <w:sz w:val="24"/>
              </w:rPr>
            </w:pPr>
            <w:r>
              <w:rPr>
                <w:sz w:val="24"/>
              </w:rPr>
              <w:t>Deputy Director, Service Development , MTA</w:t>
            </w:r>
          </w:p>
        </w:tc>
        <w:tc>
          <w:tcPr>
            <w:tcW w:w="1665" w:type="dxa"/>
          </w:tcPr>
          <w:p w:rsidR="00EA1155" w:rsidRDefault="00EA1155" w:rsidP="00EA1155">
            <w:pPr>
              <w:rPr>
                <w:sz w:val="24"/>
              </w:rPr>
            </w:pPr>
            <w:r>
              <w:rPr>
                <w:sz w:val="24"/>
              </w:rPr>
              <w:t>410-454-7117</w:t>
            </w:r>
          </w:p>
        </w:tc>
        <w:tc>
          <w:tcPr>
            <w:tcW w:w="3403" w:type="dxa"/>
          </w:tcPr>
          <w:p w:rsidR="00EA1155" w:rsidRDefault="00232AD5" w:rsidP="00EA1155">
            <w:hyperlink r:id="rId43" w:history="1">
              <w:r w:rsidR="00EA1155" w:rsidRPr="00B90900">
                <w:rPr>
                  <w:rStyle w:val="Hyperlink"/>
                </w:rPr>
                <w:t>MDeets@mtamaryland.com</w:t>
              </w:r>
            </w:hyperlink>
          </w:p>
          <w:p w:rsidR="00EA1155" w:rsidRDefault="00EA1155" w:rsidP="00EA1155"/>
        </w:tc>
      </w:tr>
      <w:tr w:rsidR="00EA1155">
        <w:trPr>
          <w:trHeight w:val="70"/>
          <w:jc w:val="center"/>
        </w:trPr>
        <w:tc>
          <w:tcPr>
            <w:tcW w:w="2143" w:type="dxa"/>
          </w:tcPr>
          <w:p w:rsidR="00EA1155" w:rsidRDefault="00EA1155" w:rsidP="00EA1155">
            <w:pPr>
              <w:rPr>
                <w:sz w:val="24"/>
              </w:rPr>
            </w:pPr>
            <w:r>
              <w:rPr>
                <w:sz w:val="24"/>
              </w:rPr>
              <w:t>Glenn Litsinger</w:t>
            </w:r>
          </w:p>
        </w:tc>
        <w:tc>
          <w:tcPr>
            <w:tcW w:w="3195" w:type="dxa"/>
          </w:tcPr>
          <w:p w:rsidR="00EA1155" w:rsidRDefault="00EA1155" w:rsidP="00EA1155">
            <w:pPr>
              <w:rPr>
                <w:sz w:val="24"/>
              </w:rPr>
            </w:pPr>
            <w:r>
              <w:rPr>
                <w:sz w:val="24"/>
              </w:rPr>
              <w:t>Acting Director, Customer Information, MTA</w:t>
            </w:r>
          </w:p>
        </w:tc>
        <w:tc>
          <w:tcPr>
            <w:tcW w:w="1665" w:type="dxa"/>
          </w:tcPr>
          <w:p w:rsidR="00EA1155" w:rsidRDefault="00EA1155" w:rsidP="00EA1155">
            <w:pPr>
              <w:rPr>
                <w:sz w:val="24"/>
              </w:rPr>
            </w:pPr>
            <w:r>
              <w:rPr>
                <w:sz w:val="24"/>
              </w:rPr>
              <w:t>410-767-8358</w:t>
            </w:r>
          </w:p>
        </w:tc>
        <w:tc>
          <w:tcPr>
            <w:tcW w:w="3403" w:type="dxa"/>
          </w:tcPr>
          <w:p w:rsidR="00EA1155" w:rsidRDefault="00232AD5" w:rsidP="00EA1155">
            <w:hyperlink r:id="rId44" w:history="1">
              <w:r w:rsidR="00EA1155" w:rsidRPr="00B90900">
                <w:rPr>
                  <w:rStyle w:val="Hyperlink"/>
                </w:rPr>
                <w:t>GLitsinger@mtamaryland.com</w:t>
              </w:r>
            </w:hyperlink>
          </w:p>
          <w:p w:rsidR="00EA1155" w:rsidRDefault="00EA1155" w:rsidP="00EA1155"/>
        </w:tc>
      </w:tr>
      <w:tr w:rsidR="00EA1155">
        <w:trPr>
          <w:jc w:val="center"/>
        </w:trPr>
        <w:tc>
          <w:tcPr>
            <w:tcW w:w="2143" w:type="dxa"/>
          </w:tcPr>
          <w:p w:rsidR="00EA1155" w:rsidRDefault="00EA1155" w:rsidP="00EA1155">
            <w:pPr>
              <w:rPr>
                <w:sz w:val="24"/>
                <w:lang w:val="es-ES"/>
              </w:rPr>
            </w:pPr>
            <w:r>
              <w:rPr>
                <w:sz w:val="24"/>
                <w:lang w:val="es-ES"/>
              </w:rPr>
              <w:t>Shirley Nicholson</w:t>
            </w:r>
          </w:p>
        </w:tc>
        <w:tc>
          <w:tcPr>
            <w:tcW w:w="3195" w:type="dxa"/>
          </w:tcPr>
          <w:p w:rsidR="00EA1155" w:rsidRDefault="00EA1155" w:rsidP="00EA1155">
            <w:pPr>
              <w:rPr>
                <w:sz w:val="24"/>
              </w:rPr>
            </w:pPr>
            <w:r>
              <w:rPr>
                <w:sz w:val="24"/>
              </w:rPr>
              <w:t>Acting Director, Bus Operations, MTA</w:t>
            </w:r>
          </w:p>
        </w:tc>
        <w:tc>
          <w:tcPr>
            <w:tcW w:w="1665" w:type="dxa"/>
          </w:tcPr>
          <w:p w:rsidR="00EA1155" w:rsidRDefault="00EA1155" w:rsidP="00EA1155">
            <w:pPr>
              <w:rPr>
                <w:sz w:val="24"/>
                <w:lang w:val="es-ES"/>
              </w:rPr>
            </w:pPr>
            <w:r>
              <w:rPr>
                <w:sz w:val="24"/>
                <w:lang w:val="es-ES"/>
              </w:rPr>
              <w:t>410-454-7139</w:t>
            </w:r>
          </w:p>
        </w:tc>
        <w:tc>
          <w:tcPr>
            <w:tcW w:w="3403" w:type="dxa"/>
          </w:tcPr>
          <w:p w:rsidR="00EA1155" w:rsidRDefault="00232AD5" w:rsidP="00EA1155">
            <w:hyperlink r:id="rId45" w:history="1">
              <w:r w:rsidR="00EA1155" w:rsidRPr="00B90900">
                <w:rPr>
                  <w:rStyle w:val="Hyperlink"/>
                </w:rPr>
                <w:t>SNicholson@mtamaryland.com</w:t>
              </w:r>
            </w:hyperlink>
          </w:p>
          <w:p w:rsidR="00EA1155" w:rsidRDefault="00EA1155" w:rsidP="00EA1155"/>
        </w:tc>
      </w:tr>
      <w:tr w:rsidR="00EA1155">
        <w:trPr>
          <w:jc w:val="center"/>
        </w:trPr>
        <w:tc>
          <w:tcPr>
            <w:tcW w:w="2143" w:type="dxa"/>
          </w:tcPr>
          <w:p w:rsidR="00EA1155" w:rsidRDefault="00EA1155" w:rsidP="00EA1155">
            <w:pPr>
              <w:rPr>
                <w:sz w:val="24"/>
                <w:lang w:val="es-ES"/>
              </w:rPr>
            </w:pPr>
            <w:r>
              <w:rPr>
                <w:sz w:val="24"/>
                <w:lang w:val="es-ES"/>
              </w:rPr>
              <w:t>Chrys Wilson</w:t>
            </w:r>
          </w:p>
        </w:tc>
        <w:tc>
          <w:tcPr>
            <w:tcW w:w="3195" w:type="dxa"/>
          </w:tcPr>
          <w:p w:rsidR="00EA1155" w:rsidRDefault="00EA1155" w:rsidP="00EA1155">
            <w:pPr>
              <w:rPr>
                <w:sz w:val="24"/>
              </w:rPr>
            </w:pPr>
            <w:r>
              <w:rPr>
                <w:sz w:val="24"/>
              </w:rPr>
              <w:t>Manager, Transit, MTA</w:t>
            </w:r>
          </w:p>
        </w:tc>
        <w:tc>
          <w:tcPr>
            <w:tcW w:w="1665" w:type="dxa"/>
          </w:tcPr>
          <w:p w:rsidR="00EA1155" w:rsidRDefault="00EA1155" w:rsidP="00EA1155">
            <w:pPr>
              <w:rPr>
                <w:sz w:val="24"/>
              </w:rPr>
            </w:pPr>
            <w:r>
              <w:rPr>
                <w:sz w:val="24"/>
              </w:rPr>
              <w:t>410-454-7103</w:t>
            </w:r>
          </w:p>
        </w:tc>
        <w:tc>
          <w:tcPr>
            <w:tcW w:w="3403" w:type="dxa"/>
          </w:tcPr>
          <w:p w:rsidR="00EA1155" w:rsidRDefault="00232AD5" w:rsidP="00EA1155">
            <w:hyperlink r:id="rId46" w:history="1">
              <w:r w:rsidR="00EA1155" w:rsidRPr="00B90900">
                <w:rPr>
                  <w:rStyle w:val="Hyperlink"/>
                </w:rPr>
                <w:t>CWilson4@mtamaryland.com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Denise Wyatt</w:t>
            </w:r>
          </w:p>
        </w:tc>
        <w:tc>
          <w:tcPr>
            <w:tcW w:w="3195" w:type="dxa"/>
          </w:tcPr>
          <w:p w:rsidR="00EA1155" w:rsidRDefault="00EA1155" w:rsidP="00EA1155">
            <w:pPr>
              <w:rPr>
                <w:sz w:val="24"/>
              </w:rPr>
            </w:pPr>
            <w:r>
              <w:rPr>
                <w:sz w:val="24"/>
              </w:rPr>
              <w:t>Director, Labor Relations, MTA</w:t>
            </w:r>
          </w:p>
        </w:tc>
        <w:tc>
          <w:tcPr>
            <w:tcW w:w="1665" w:type="dxa"/>
          </w:tcPr>
          <w:p w:rsidR="00EA1155" w:rsidRDefault="00EA1155" w:rsidP="00EA1155">
            <w:pPr>
              <w:rPr>
                <w:sz w:val="24"/>
              </w:rPr>
            </w:pPr>
            <w:r>
              <w:rPr>
                <w:sz w:val="24"/>
              </w:rPr>
              <w:t>410-767-3854</w:t>
            </w:r>
          </w:p>
        </w:tc>
        <w:tc>
          <w:tcPr>
            <w:tcW w:w="3403" w:type="dxa"/>
          </w:tcPr>
          <w:p w:rsidR="00EA1155" w:rsidRDefault="00232AD5" w:rsidP="00EA1155">
            <w:hyperlink r:id="rId47" w:history="1">
              <w:r w:rsidR="00EA1155" w:rsidRPr="00B90900">
                <w:rPr>
                  <w:rStyle w:val="Hyperlink"/>
                </w:rPr>
                <w:t>DGregory@mtamaryland.com</w:t>
              </w:r>
            </w:hyperlink>
          </w:p>
          <w:p w:rsidR="00EA1155" w:rsidRDefault="00EA1155" w:rsidP="00EA1155"/>
        </w:tc>
      </w:tr>
      <w:tr w:rsidR="00EA1155">
        <w:trPr>
          <w:trHeight w:val="70"/>
          <w:jc w:val="center"/>
        </w:trPr>
        <w:tc>
          <w:tcPr>
            <w:tcW w:w="2143" w:type="dxa"/>
          </w:tcPr>
          <w:p w:rsidR="00EA1155" w:rsidRDefault="00EA1155" w:rsidP="00EA1155">
            <w:pPr>
              <w:rPr>
                <w:sz w:val="24"/>
              </w:rPr>
            </w:pPr>
            <w:r>
              <w:rPr>
                <w:sz w:val="24"/>
              </w:rPr>
              <w:t>Leslie Salgado</w:t>
            </w:r>
          </w:p>
        </w:tc>
        <w:tc>
          <w:tcPr>
            <w:tcW w:w="3195" w:type="dxa"/>
          </w:tcPr>
          <w:p w:rsidR="00EA1155" w:rsidRDefault="00EA1155" w:rsidP="00EA1155">
            <w:pPr>
              <w:rPr>
                <w:sz w:val="24"/>
              </w:rPr>
            </w:pPr>
            <w:r>
              <w:rPr>
                <w:sz w:val="24"/>
              </w:rPr>
              <w:t>Manager, Facilities Engineering and ADA, MTA</w:t>
            </w:r>
          </w:p>
        </w:tc>
        <w:tc>
          <w:tcPr>
            <w:tcW w:w="1665" w:type="dxa"/>
          </w:tcPr>
          <w:p w:rsidR="00EA1155" w:rsidRDefault="00EA1155" w:rsidP="00EA1155">
            <w:pPr>
              <w:rPr>
                <w:sz w:val="24"/>
              </w:rPr>
            </w:pPr>
            <w:r>
              <w:rPr>
                <w:sz w:val="24"/>
              </w:rPr>
              <w:t>410-767-3805</w:t>
            </w:r>
          </w:p>
        </w:tc>
        <w:tc>
          <w:tcPr>
            <w:tcW w:w="3403" w:type="dxa"/>
          </w:tcPr>
          <w:p w:rsidR="00EA1155" w:rsidRDefault="00232AD5" w:rsidP="00EA1155">
            <w:hyperlink r:id="rId48" w:history="1">
              <w:r w:rsidR="00EA1155" w:rsidRPr="00B90900">
                <w:rPr>
                  <w:rStyle w:val="Hyperlink"/>
                </w:rPr>
                <w:t>LSalgado@mtamaryland.com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Tawanda Carter</w:t>
            </w:r>
          </w:p>
        </w:tc>
        <w:tc>
          <w:tcPr>
            <w:tcW w:w="3195" w:type="dxa"/>
          </w:tcPr>
          <w:p w:rsidR="00EA1155" w:rsidRDefault="00EA1155" w:rsidP="00EA1155">
            <w:pPr>
              <w:rPr>
                <w:sz w:val="24"/>
              </w:rPr>
            </w:pPr>
            <w:r>
              <w:rPr>
                <w:sz w:val="24"/>
              </w:rPr>
              <w:t>Manager, Capital Programming, MTA</w:t>
            </w:r>
          </w:p>
        </w:tc>
        <w:tc>
          <w:tcPr>
            <w:tcW w:w="1665" w:type="dxa"/>
          </w:tcPr>
          <w:p w:rsidR="00EA1155" w:rsidRDefault="00EA1155" w:rsidP="00EA1155">
            <w:pPr>
              <w:rPr>
                <w:sz w:val="24"/>
              </w:rPr>
            </w:pPr>
            <w:r>
              <w:rPr>
                <w:sz w:val="24"/>
              </w:rPr>
              <w:t>410-767-3757</w:t>
            </w:r>
          </w:p>
        </w:tc>
        <w:tc>
          <w:tcPr>
            <w:tcW w:w="3403" w:type="dxa"/>
          </w:tcPr>
          <w:p w:rsidR="00EA1155" w:rsidRDefault="00232AD5" w:rsidP="00EA1155">
            <w:hyperlink r:id="rId49" w:history="1">
              <w:r w:rsidR="00EA1155" w:rsidRPr="00B90900">
                <w:rPr>
                  <w:rStyle w:val="Hyperlink"/>
                </w:rPr>
                <w:t>TCarter@mtamaryland.com</w:t>
              </w:r>
            </w:hyperlink>
          </w:p>
          <w:p w:rsidR="00EA1155" w:rsidRDefault="00EA1155" w:rsidP="00EA1155"/>
        </w:tc>
      </w:tr>
      <w:tr w:rsidR="00EA1155">
        <w:trPr>
          <w:jc w:val="center"/>
        </w:trPr>
        <w:tc>
          <w:tcPr>
            <w:tcW w:w="2143" w:type="dxa"/>
          </w:tcPr>
          <w:p w:rsidR="00EA1155" w:rsidRDefault="00EA1155" w:rsidP="00EA1155">
            <w:pPr>
              <w:rPr>
                <w:sz w:val="24"/>
              </w:rPr>
            </w:pPr>
            <w:r>
              <w:rPr>
                <w:sz w:val="24"/>
              </w:rPr>
              <w:t>John Newton</w:t>
            </w:r>
          </w:p>
        </w:tc>
        <w:tc>
          <w:tcPr>
            <w:tcW w:w="3195" w:type="dxa"/>
          </w:tcPr>
          <w:p w:rsidR="00EA1155" w:rsidRDefault="00EA1155" w:rsidP="00EA1155">
            <w:pPr>
              <w:rPr>
                <w:sz w:val="24"/>
              </w:rPr>
            </w:pPr>
            <w:r>
              <w:rPr>
                <w:sz w:val="24"/>
              </w:rPr>
              <w:t>Manger, Environmental Planning Division, Office of Planning, MTA</w:t>
            </w:r>
          </w:p>
        </w:tc>
        <w:tc>
          <w:tcPr>
            <w:tcW w:w="1665" w:type="dxa"/>
          </w:tcPr>
          <w:p w:rsidR="00EA1155" w:rsidRDefault="00EA1155" w:rsidP="00EA1155">
            <w:pPr>
              <w:rPr>
                <w:sz w:val="24"/>
              </w:rPr>
            </w:pPr>
            <w:r>
              <w:rPr>
                <w:sz w:val="24"/>
              </w:rPr>
              <w:t>410-767-3769</w:t>
            </w:r>
          </w:p>
        </w:tc>
        <w:tc>
          <w:tcPr>
            <w:tcW w:w="3403" w:type="dxa"/>
          </w:tcPr>
          <w:p w:rsidR="00EA1155" w:rsidRDefault="00232AD5" w:rsidP="00EA1155">
            <w:hyperlink r:id="rId50" w:history="1">
              <w:r w:rsidR="00EA1155" w:rsidRPr="00B90900">
                <w:rPr>
                  <w:rStyle w:val="Hyperlink"/>
                </w:rPr>
                <w:t>JNewton@mtamaryland.com</w:t>
              </w:r>
            </w:hyperlink>
          </w:p>
        </w:tc>
      </w:tr>
      <w:tr w:rsidR="00EA1155">
        <w:trPr>
          <w:jc w:val="center"/>
        </w:trPr>
        <w:tc>
          <w:tcPr>
            <w:tcW w:w="2143" w:type="dxa"/>
          </w:tcPr>
          <w:p w:rsidR="00EA1155" w:rsidRDefault="00EA1155" w:rsidP="00EA1155">
            <w:pPr>
              <w:jc w:val="both"/>
              <w:rPr>
                <w:sz w:val="24"/>
              </w:rPr>
            </w:pPr>
            <w:r>
              <w:rPr>
                <w:sz w:val="24"/>
              </w:rPr>
              <w:t>Tammi Bolden</w:t>
            </w:r>
          </w:p>
        </w:tc>
        <w:tc>
          <w:tcPr>
            <w:tcW w:w="3195" w:type="dxa"/>
          </w:tcPr>
          <w:p w:rsidR="00EA1155" w:rsidRDefault="00EA1155" w:rsidP="00EA1155">
            <w:pPr>
              <w:rPr>
                <w:sz w:val="24"/>
              </w:rPr>
            </w:pPr>
            <w:r>
              <w:rPr>
                <w:sz w:val="24"/>
              </w:rPr>
              <w:t>Manager, Systems and Equipment Engineering, MTA</w:t>
            </w:r>
          </w:p>
        </w:tc>
        <w:tc>
          <w:tcPr>
            <w:tcW w:w="1665" w:type="dxa"/>
          </w:tcPr>
          <w:p w:rsidR="00EA1155" w:rsidRDefault="00EA1155" w:rsidP="00EA1155">
            <w:pPr>
              <w:rPr>
                <w:sz w:val="24"/>
              </w:rPr>
            </w:pPr>
            <w:r>
              <w:rPr>
                <w:sz w:val="24"/>
              </w:rPr>
              <w:t>410-767-3332</w:t>
            </w:r>
          </w:p>
        </w:tc>
        <w:tc>
          <w:tcPr>
            <w:tcW w:w="3403" w:type="dxa"/>
          </w:tcPr>
          <w:p w:rsidR="00EA1155" w:rsidRDefault="00232AD5" w:rsidP="00EA1155">
            <w:hyperlink r:id="rId51" w:history="1">
              <w:r w:rsidR="00EA1155" w:rsidRPr="00B90900">
                <w:rPr>
                  <w:rStyle w:val="Hyperlink"/>
                </w:rPr>
                <w:t>TBolden@mtamaryland.com</w:t>
              </w:r>
            </w:hyperlink>
          </w:p>
        </w:tc>
      </w:tr>
      <w:tr w:rsidR="00EA1155">
        <w:trPr>
          <w:trHeight w:val="70"/>
          <w:jc w:val="center"/>
        </w:trPr>
        <w:tc>
          <w:tcPr>
            <w:tcW w:w="2143" w:type="dxa"/>
          </w:tcPr>
          <w:p w:rsidR="00EA1155" w:rsidRDefault="00EA1155" w:rsidP="00EA1155">
            <w:pPr>
              <w:rPr>
                <w:sz w:val="24"/>
              </w:rPr>
            </w:pPr>
            <w:r>
              <w:rPr>
                <w:sz w:val="24"/>
              </w:rPr>
              <w:t>Latrina Trotman</w:t>
            </w:r>
          </w:p>
        </w:tc>
        <w:tc>
          <w:tcPr>
            <w:tcW w:w="3195" w:type="dxa"/>
          </w:tcPr>
          <w:p w:rsidR="00EA1155" w:rsidRDefault="00EA1155" w:rsidP="00EA1155">
            <w:pPr>
              <w:rPr>
                <w:sz w:val="24"/>
              </w:rPr>
            </w:pPr>
            <w:r>
              <w:rPr>
                <w:sz w:val="24"/>
              </w:rPr>
              <w:t>Chief, Statewide Programs,  Statewide Planning Division, MTA</w:t>
            </w:r>
          </w:p>
        </w:tc>
        <w:tc>
          <w:tcPr>
            <w:tcW w:w="1665" w:type="dxa"/>
          </w:tcPr>
          <w:p w:rsidR="00EA1155" w:rsidRDefault="00EA1155" w:rsidP="00EA1155">
            <w:pPr>
              <w:rPr>
                <w:sz w:val="24"/>
              </w:rPr>
            </w:pPr>
            <w:r>
              <w:rPr>
                <w:sz w:val="24"/>
              </w:rPr>
              <w:t>410-767-7222</w:t>
            </w:r>
          </w:p>
        </w:tc>
        <w:tc>
          <w:tcPr>
            <w:tcW w:w="3403" w:type="dxa"/>
          </w:tcPr>
          <w:p w:rsidR="00EA1155" w:rsidRDefault="00232AD5" w:rsidP="00EA1155">
            <w:hyperlink r:id="rId52" w:history="1">
              <w:r w:rsidR="00EA1155" w:rsidRPr="00B90900">
                <w:rPr>
                  <w:rStyle w:val="Hyperlink"/>
                </w:rPr>
                <w:t>LTrotman@mtamaryland.com</w:t>
              </w:r>
            </w:hyperlink>
          </w:p>
        </w:tc>
      </w:tr>
      <w:tr w:rsidR="00EA1155">
        <w:trPr>
          <w:jc w:val="center"/>
        </w:trPr>
        <w:tc>
          <w:tcPr>
            <w:tcW w:w="2143" w:type="dxa"/>
          </w:tcPr>
          <w:p w:rsidR="00EA1155" w:rsidRDefault="00EA1155" w:rsidP="00EA1155">
            <w:pPr>
              <w:pStyle w:val="ReferenceLine"/>
            </w:pPr>
            <w:r>
              <w:t>Heather Murphy</w:t>
            </w:r>
          </w:p>
        </w:tc>
        <w:tc>
          <w:tcPr>
            <w:tcW w:w="3195" w:type="dxa"/>
          </w:tcPr>
          <w:p w:rsidR="00EA1155" w:rsidRDefault="00EA1155" w:rsidP="00EA1155">
            <w:pPr>
              <w:rPr>
                <w:sz w:val="24"/>
              </w:rPr>
            </w:pPr>
            <w:r>
              <w:rPr>
                <w:sz w:val="24"/>
              </w:rPr>
              <w:t>Deputy Director, Planning and Capital Programming, Maryland Department of Transportation</w:t>
            </w:r>
          </w:p>
        </w:tc>
        <w:tc>
          <w:tcPr>
            <w:tcW w:w="1665" w:type="dxa"/>
          </w:tcPr>
          <w:p w:rsidR="00EA1155" w:rsidRDefault="00EA1155" w:rsidP="00EA1155">
            <w:pPr>
              <w:rPr>
                <w:sz w:val="24"/>
              </w:rPr>
            </w:pPr>
            <w:r>
              <w:rPr>
                <w:sz w:val="24"/>
              </w:rPr>
              <w:t>410-865-1282</w:t>
            </w:r>
          </w:p>
        </w:tc>
        <w:tc>
          <w:tcPr>
            <w:tcW w:w="3403" w:type="dxa"/>
          </w:tcPr>
          <w:p w:rsidR="00EA1155" w:rsidRDefault="00232AD5" w:rsidP="00EA1155">
            <w:hyperlink r:id="rId53" w:history="1">
              <w:r w:rsidR="00EA1155" w:rsidRPr="00E62E43">
                <w:rPr>
                  <w:rStyle w:val="Hyperlink"/>
                </w:rPr>
                <w:t>hmurphy@mdot.state.md.us</w:t>
              </w:r>
            </w:hyperlink>
          </w:p>
          <w:p w:rsidR="00EA1155" w:rsidRDefault="00EA1155" w:rsidP="00EA1155"/>
          <w:p w:rsidR="00EA1155" w:rsidRDefault="00EA1155" w:rsidP="00EA1155"/>
        </w:tc>
      </w:tr>
      <w:tr w:rsidR="00EA1155">
        <w:trPr>
          <w:jc w:val="center"/>
        </w:trPr>
        <w:tc>
          <w:tcPr>
            <w:tcW w:w="10406" w:type="dxa"/>
            <w:gridSpan w:val="4"/>
          </w:tcPr>
          <w:p w:rsidR="00EA1155" w:rsidRPr="000B7A0E" w:rsidRDefault="00EA1155" w:rsidP="00EA1155">
            <w:pPr>
              <w:rPr>
                <w:b/>
                <w:sz w:val="24"/>
                <w:szCs w:val="24"/>
              </w:rPr>
            </w:pPr>
            <w:r w:rsidRPr="000B7A0E">
              <w:rPr>
                <w:b/>
                <w:sz w:val="24"/>
                <w:szCs w:val="24"/>
              </w:rPr>
              <w:t>AGENCY – Federal Transit Administration (FTA)</w:t>
            </w:r>
          </w:p>
        </w:tc>
      </w:tr>
      <w:tr w:rsidR="00EA1155">
        <w:trPr>
          <w:jc w:val="center"/>
        </w:trPr>
        <w:tc>
          <w:tcPr>
            <w:tcW w:w="2143" w:type="dxa"/>
          </w:tcPr>
          <w:p w:rsidR="00EA1155" w:rsidRDefault="00EA1155" w:rsidP="00EA1155">
            <w:pPr>
              <w:rPr>
                <w:sz w:val="24"/>
              </w:rPr>
            </w:pPr>
          </w:p>
        </w:tc>
        <w:tc>
          <w:tcPr>
            <w:tcW w:w="3195" w:type="dxa"/>
          </w:tcPr>
          <w:p w:rsidR="00EA1155" w:rsidRDefault="00EA1155" w:rsidP="00EA1155">
            <w:pPr>
              <w:rPr>
                <w:sz w:val="24"/>
              </w:rPr>
            </w:pPr>
          </w:p>
        </w:tc>
        <w:tc>
          <w:tcPr>
            <w:tcW w:w="1665" w:type="dxa"/>
          </w:tcPr>
          <w:p w:rsidR="00EA1155" w:rsidRDefault="00EA1155" w:rsidP="00EA1155">
            <w:pPr>
              <w:rPr>
                <w:sz w:val="24"/>
              </w:rPr>
            </w:pPr>
          </w:p>
        </w:tc>
        <w:tc>
          <w:tcPr>
            <w:tcW w:w="3403" w:type="dxa"/>
          </w:tcPr>
          <w:p w:rsidR="00EA1155" w:rsidRDefault="00EA1155" w:rsidP="00EA1155">
            <w:pPr>
              <w:pStyle w:val="Header"/>
              <w:tabs>
                <w:tab w:val="clear" w:pos="4320"/>
                <w:tab w:val="clear" w:pos="8640"/>
              </w:tabs>
            </w:pPr>
          </w:p>
        </w:tc>
      </w:tr>
      <w:tr w:rsidR="00EA1155">
        <w:trPr>
          <w:trHeight w:val="70"/>
          <w:jc w:val="center"/>
        </w:trPr>
        <w:tc>
          <w:tcPr>
            <w:tcW w:w="2143" w:type="dxa"/>
          </w:tcPr>
          <w:p w:rsidR="00EA1155" w:rsidRPr="00EA2161" w:rsidRDefault="00EA1155" w:rsidP="00EA1155">
            <w:pPr>
              <w:rPr>
                <w:sz w:val="24"/>
                <w:highlight w:val="yellow"/>
              </w:rPr>
            </w:pPr>
            <w:r w:rsidRPr="0007580D">
              <w:rPr>
                <w:sz w:val="24"/>
              </w:rPr>
              <w:t>Sandra</w:t>
            </w:r>
            <w:r>
              <w:rPr>
                <w:sz w:val="24"/>
              </w:rPr>
              <w:t xml:space="preserve"> McCrea</w:t>
            </w:r>
          </w:p>
        </w:tc>
        <w:tc>
          <w:tcPr>
            <w:tcW w:w="3195" w:type="dxa"/>
          </w:tcPr>
          <w:p w:rsidR="00EA1155" w:rsidRPr="0007580D" w:rsidRDefault="00EA1155" w:rsidP="00EA1155">
            <w:pPr>
              <w:rPr>
                <w:sz w:val="24"/>
              </w:rPr>
            </w:pPr>
            <w:r w:rsidRPr="0007580D">
              <w:rPr>
                <w:sz w:val="24"/>
              </w:rPr>
              <w:t>Chief, External Operations Division, Department of Transportation</w:t>
            </w:r>
          </w:p>
        </w:tc>
        <w:tc>
          <w:tcPr>
            <w:tcW w:w="1665" w:type="dxa"/>
          </w:tcPr>
          <w:p w:rsidR="00EA1155" w:rsidRPr="0007580D" w:rsidRDefault="00EA1155" w:rsidP="00EA1155">
            <w:pPr>
              <w:rPr>
                <w:sz w:val="24"/>
              </w:rPr>
            </w:pPr>
            <w:r>
              <w:rPr>
                <w:sz w:val="24"/>
              </w:rPr>
              <w:t>202-366-0803</w:t>
            </w:r>
          </w:p>
        </w:tc>
        <w:tc>
          <w:tcPr>
            <w:tcW w:w="3403" w:type="dxa"/>
          </w:tcPr>
          <w:p w:rsidR="00EA1155" w:rsidRDefault="00232AD5" w:rsidP="00EA1155">
            <w:hyperlink r:id="rId54" w:history="1">
              <w:r w:rsidR="00EA1155" w:rsidRPr="00CA15D9">
                <w:rPr>
                  <w:rStyle w:val="Hyperlink"/>
                </w:rPr>
                <w:t>Sandra.mccrea@dot.gov</w:t>
              </w:r>
            </w:hyperlink>
          </w:p>
          <w:p w:rsidR="00EA1155" w:rsidRPr="0007580D" w:rsidRDefault="00EA1155" w:rsidP="00EA1155"/>
        </w:tc>
      </w:tr>
      <w:tr w:rsidR="00EA1155">
        <w:trPr>
          <w:jc w:val="center"/>
        </w:trPr>
        <w:tc>
          <w:tcPr>
            <w:tcW w:w="2143" w:type="dxa"/>
          </w:tcPr>
          <w:p w:rsidR="00EA1155" w:rsidRDefault="00EA1155" w:rsidP="00EA1155">
            <w:pPr>
              <w:rPr>
                <w:sz w:val="24"/>
              </w:rPr>
            </w:pPr>
            <w:r>
              <w:rPr>
                <w:sz w:val="24"/>
              </w:rPr>
              <w:t>Nikisha M. Pickett</w:t>
            </w:r>
          </w:p>
        </w:tc>
        <w:tc>
          <w:tcPr>
            <w:tcW w:w="3195" w:type="dxa"/>
          </w:tcPr>
          <w:p w:rsidR="00EA1155" w:rsidRDefault="00EA1155" w:rsidP="00EA1155">
            <w:pPr>
              <w:rPr>
                <w:sz w:val="24"/>
              </w:rPr>
            </w:pPr>
            <w:r>
              <w:rPr>
                <w:sz w:val="24"/>
              </w:rPr>
              <w:t>Equal Opportunity Specialist,  Office of Civil Rights, Department of Transportation</w:t>
            </w:r>
          </w:p>
        </w:tc>
        <w:tc>
          <w:tcPr>
            <w:tcW w:w="1665" w:type="dxa"/>
          </w:tcPr>
          <w:p w:rsidR="00EA1155" w:rsidRDefault="00EA1155" w:rsidP="00EA1155">
            <w:pPr>
              <w:rPr>
                <w:sz w:val="24"/>
              </w:rPr>
            </w:pPr>
            <w:r>
              <w:rPr>
                <w:sz w:val="24"/>
              </w:rPr>
              <w:t>202-366-3894</w:t>
            </w:r>
          </w:p>
        </w:tc>
        <w:tc>
          <w:tcPr>
            <w:tcW w:w="3403" w:type="dxa"/>
          </w:tcPr>
          <w:p w:rsidR="00EA1155" w:rsidRDefault="00232AD5" w:rsidP="00EA1155">
            <w:pPr>
              <w:pStyle w:val="Header"/>
              <w:tabs>
                <w:tab w:val="clear" w:pos="4320"/>
                <w:tab w:val="clear" w:pos="8640"/>
              </w:tabs>
            </w:pPr>
            <w:hyperlink r:id="rId55" w:history="1">
              <w:r w:rsidR="00EA1155" w:rsidRPr="006922D0">
                <w:rPr>
                  <w:rStyle w:val="Hyperlink"/>
                </w:rPr>
                <w:t>Nikisha.Pickett@dot.gov</w:t>
              </w:r>
            </w:hyperlink>
          </w:p>
          <w:p w:rsidR="00EA1155" w:rsidRDefault="00EA1155" w:rsidP="00EA1155">
            <w:pPr>
              <w:pStyle w:val="Header"/>
              <w:tabs>
                <w:tab w:val="clear" w:pos="4320"/>
                <w:tab w:val="clear" w:pos="8640"/>
              </w:tabs>
            </w:pPr>
          </w:p>
        </w:tc>
      </w:tr>
      <w:tr w:rsidR="00EA1155">
        <w:trPr>
          <w:jc w:val="center"/>
        </w:trPr>
        <w:tc>
          <w:tcPr>
            <w:tcW w:w="2143" w:type="dxa"/>
          </w:tcPr>
          <w:p w:rsidR="00EA1155" w:rsidRDefault="00EA1155" w:rsidP="00EA1155">
            <w:pPr>
              <w:rPr>
                <w:sz w:val="24"/>
              </w:rPr>
            </w:pPr>
            <w:r>
              <w:rPr>
                <w:sz w:val="24"/>
              </w:rPr>
              <w:t>Rhonda D. Murrill</w:t>
            </w:r>
          </w:p>
        </w:tc>
        <w:tc>
          <w:tcPr>
            <w:tcW w:w="3195" w:type="dxa"/>
          </w:tcPr>
          <w:p w:rsidR="00EA1155" w:rsidRDefault="00EA1155" w:rsidP="00EA1155">
            <w:pPr>
              <w:rPr>
                <w:sz w:val="24"/>
              </w:rPr>
            </w:pPr>
            <w:r>
              <w:rPr>
                <w:sz w:val="24"/>
              </w:rPr>
              <w:t>DOT/FRA</w:t>
            </w:r>
          </w:p>
        </w:tc>
        <w:tc>
          <w:tcPr>
            <w:tcW w:w="1665" w:type="dxa"/>
          </w:tcPr>
          <w:p w:rsidR="00EA1155" w:rsidRDefault="00EA1155" w:rsidP="00EA1155">
            <w:pPr>
              <w:rPr>
                <w:sz w:val="24"/>
              </w:rPr>
            </w:pPr>
            <w:r>
              <w:rPr>
                <w:sz w:val="24"/>
              </w:rPr>
              <w:t>202-493-6011</w:t>
            </w:r>
          </w:p>
        </w:tc>
        <w:tc>
          <w:tcPr>
            <w:tcW w:w="3403" w:type="dxa"/>
          </w:tcPr>
          <w:p w:rsidR="00EA1155" w:rsidRDefault="00232AD5" w:rsidP="00EA1155">
            <w:hyperlink r:id="rId56" w:history="1">
              <w:r w:rsidR="00EA1155" w:rsidRPr="005E35A9">
                <w:rPr>
                  <w:rStyle w:val="Hyperlink"/>
                </w:rPr>
                <w:t>Rhonda.murrill@dot.gov</w:t>
              </w:r>
            </w:hyperlink>
          </w:p>
          <w:p w:rsidR="00EA1155" w:rsidRDefault="00EA1155" w:rsidP="00EA1155"/>
        </w:tc>
      </w:tr>
      <w:tr w:rsidR="00EA1155">
        <w:trPr>
          <w:jc w:val="center"/>
        </w:trPr>
        <w:tc>
          <w:tcPr>
            <w:tcW w:w="2143" w:type="dxa"/>
          </w:tcPr>
          <w:p w:rsidR="00EA1155" w:rsidRDefault="00EA1155" w:rsidP="00EA1155">
            <w:pPr>
              <w:rPr>
                <w:sz w:val="24"/>
              </w:rPr>
            </w:pPr>
            <w:r>
              <w:rPr>
                <w:sz w:val="24"/>
              </w:rPr>
              <w:t>Amber Ontiveros</w:t>
            </w:r>
          </w:p>
        </w:tc>
        <w:tc>
          <w:tcPr>
            <w:tcW w:w="3195" w:type="dxa"/>
          </w:tcPr>
          <w:p w:rsidR="00EA1155" w:rsidRDefault="00EA1155" w:rsidP="00EA1155">
            <w:pPr>
              <w:rPr>
                <w:sz w:val="24"/>
              </w:rPr>
            </w:pPr>
            <w:r>
              <w:rPr>
                <w:sz w:val="24"/>
              </w:rPr>
              <w:t>Equal Opportunity Specialist, FTA Headquarters</w:t>
            </w:r>
          </w:p>
        </w:tc>
        <w:tc>
          <w:tcPr>
            <w:tcW w:w="1665" w:type="dxa"/>
          </w:tcPr>
          <w:p w:rsidR="00EA1155" w:rsidRDefault="00EA1155" w:rsidP="00EA1155">
            <w:pPr>
              <w:rPr>
                <w:sz w:val="24"/>
              </w:rPr>
            </w:pPr>
            <w:r>
              <w:rPr>
                <w:sz w:val="24"/>
              </w:rPr>
              <w:t>202-366-5130</w:t>
            </w:r>
          </w:p>
        </w:tc>
        <w:tc>
          <w:tcPr>
            <w:tcW w:w="3403" w:type="dxa"/>
          </w:tcPr>
          <w:p w:rsidR="00EA1155" w:rsidRDefault="00232AD5" w:rsidP="00EA1155">
            <w:pPr>
              <w:pStyle w:val="Header"/>
              <w:tabs>
                <w:tab w:val="clear" w:pos="4320"/>
                <w:tab w:val="clear" w:pos="8640"/>
              </w:tabs>
            </w:pPr>
            <w:hyperlink r:id="rId57" w:history="1">
              <w:r w:rsidR="00EA1155">
                <w:rPr>
                  <w:rStyle w:val="Hyperlink"/>
                </w:rPr>
                <w:t>Amber.ontiveros@dot.gov</w:t>
              </w:r>
            </w:hyperlink>
            <w:r w:rsidR="00EA1155">
              <w:t xml:space="preserve"> </w:t>
            </w:r>
          </w:p>
        </w:tc>
      </w:tr>
      <w:tr w:rsidR="00EA1155">
        <w:trPr>
          <w:jc w:val="center"/>
        </w:trPr>
        <w:tc>
          <w:tcPr>
            <w:tcW w:w="10406" w:type="dxa"/>
            <w:gridSpan w:val="4"/>
          </w:tcPr>
          <w:p w:rsidR="00EA1155" w:rsidRPr="000B7A0E" w:rsidRDefault="00EA1155" w:rsidP="00EA1155">
            <w:pPr>
              <w:rPr>
                <w:b/>
                <w:sz w:val="24"/>
                <w:szCs w:val="24"/>
              </w:rPr>
            </w:pPr>
            <w:r w:rsidRPr="000B7A0E">
              <w:rPr>
                <w:b/>
                <w:sz w:val="24"/>
                <w:szCs w:val="24"/>
              </w:rPr>
              <w:t>REVIEW TEAM - The DMP Group, LLC</w:t>
            </w:r>
          </w:p>
        </w:tc>
      </w:tr>
      <w:tr w:rsidR="00EA1155">
        <w:trPr>
          <w:jc w:val="center"/>
        </w:trPr>
        <w:tc>
          <w:tcPr>
            <w:tcW w:w="2143" w:type="dxa"/>
          </w:tcPr>
          <w:p w:rsidR="00EA1155" w:rsidRDefault="00EA1155" w:rsidP="00EA1155">
            <w:pPr>
              <w:rPr>
                <w:sz w:val="24"/>
              </w:rPr>
            </w:pPr>
            <w:r>
              <w:rPr>
                <w:sz w:val="24"/>
              </w:rPr>
              <w:t>John Potts</w:t>
            </w:r>
          </w:p>
        </w:tc>
        <w:tc>
          <w:tcPr>
            <w:tcW w:w="3195" w:type="dxa"/>
          </w:tcPr>
          <w:p w:rsidR="00EA1155" w:rsidRDefault="00EA1155" w:rsidP="00EA1155">
            <w:pPr>
              <w:rPr>
                <w:sz w:val="24"/>
              </w:rPr>
            </w:pPr>
            <w:r>
              <w:rPr>
                <w:sz w:val="24"/>
              </w:rPr>
              <w:t>Lead Reviewer, The DMP Group (DMP)</w:t>
            </w:r>
          </w:p>
        </w:tc>
        <w:tc>
          <w:tcPr>
            <w:tcW w:w="1665" w:type="dxa"/>
          </w:tcPr>
          <w:p w:rsidR="00EA1155" w:rsidRDefault="00EA1155" w:rsidP="00EA1155">
            <w:pPr>
              <w:rPr>
                <w:sz w:val="24"/>
              </w:rPr>
            </w:pPr>
            <w:r>
              <w:rPr>
                <w:sz w:val="24"/>
              </w:rPr>
              <w:t>504-283-7661</w:t>
            </w:r>
          </w:p>
        </w:tc>
        <w:tc>
          <w:tcPr>
            <w:tcW w:w="3403" w:type="dxa"/>
          </w:tcPr>
          <w:p w:rsidR="00EA1155" w:rsidRDefault="00232AD5" w:rsidP="00EA1155">
            <w:hyperlink r:id="rId58" w:history="1">
              <w:r w:rsidR="00EA1155" w:rsidRPr="005E35A9">
                <w:rPr>
                  <w:rStyle w:val="Hyperlink"/>
                </w:rPr>
                <w:t>johnpotts@thedmpgroup.com</w:t>
              </w:r>
            </w:hyperlink>
          </w:p>
        </w:tc>
      </w:tr>
      <w:tr w:rsidR="00EA1155">
        <w:trPr>
          <w:jc w:val="center"/>
        </w:trPr>
        <w:tc>
          <w:tcPr>
            <w:tcW w:w="2143" w:type="dxa"/>
          </w:tcPr>
          <w:p w:rsidR="00EA1155" w:rsidRDefault="00EA1155" w:rsidP="00EA1155">
            <w:pPr>
              <w:rPr>
                <w:sz w:val="24"/>
              </w:rPr>
            </w:pPr>
            <w:r>
              <w:rPr>
                <w:sz w:val="24"/>
              </w:rPr>
              <w:t>Gregory Campbell</w:t>
            </w:r>
          </w:p>
        </w:tc>
        <w:tc>
          <w:tcPr>
            <w:tcW w:w="3195" w:type="dxa"/>
          </w:tcPr>
          <w:p w:rsidR="00EA1155" w:rsidRDefault="00EA1155" w:rsidP="00EA1155">
            <w:pPr>
              <w:rPr>
                <w:sz w:val="24"/>
              </w:rPr>
            </w:pPr>
            <w:r>
              <w:rPr>
                <w:sz w:val="24"/>
              </w:rPr>
              <w:t xml:space="preserve">Reviewer, DMP </w:t>
            </w:r>
          </w:p>
        </w:tc>
        <w:tc>
          <w:tcPr>
            <w:tcW w:w="1665" w:type="dxa"/>
          </w:tcPr>
          <w:p w:rsidR="00EA1155" w:rsidRDefault="00EA1155" w:rsidP="00EA1155">
            <w:pPr>
              <w:rPr>
                <w:sz w:val="24"/>
              </w:rPr>
            </w:pPr>
            <w:r>
              <w:rPr>
                <w:sz w:val="24"/>
              </w:rPr>
              <w:t>301-585-2630</w:t>
            </w:r>
          </w:p>
        </w:tc>
        <w:tc>
          <w:tcPr>
            <w:tcW w:w="3403" w:type="dxa"/>
          </w:tcPr>
          <w:p w:rsidR="00EA1155" w:rsidRDefault="00232AD5" w:rsidP="00EA1155">
            <w:hyperlink r:id="rId59" w:history="1">
              <w:r w:rsidR="00EA1155" w:rsidRPr="005E35A9">
                <w:rPr>
                  <w:rStyle w:val="Hyperlink"/>
                </w:rPr>
                <w:t>gregorycampbell@thedmpgroup.com</w:t>
              </w:r>
            </w:hyperlink>
          </w:p>
        </w:tc>
      </w:tr>
      <w:tr w:rsidR="00EA1155">
        <w:trPr>
          <w:jc w:val="center"/>
        </w:trPr>
        <w:tc>
          <w:tcPr>
            <w:tcW w:w="2143" w:type="dxa"/>
          </w:tcPr>
          <w:p w:rsidR="00EA1155" w:rsidRDefault="00750CCC" w:rsidP="00EA1155">
            <w:pPr>
              <w:rPr>
                <w:sz w:val="24"/>
              </w:rPr>
            </w:pPr>
            <w:r>
              <w:rPr>
                <w:sz w:val="24"/>
              </w:rPr>
              <w:t>Donald Lucas</w:t>
            </w:r>
          </w:p>
        </w:tc>
        <w:tc>
          <w:tcPr>
            <w:tcW w:w="3195" w:type="dxa"/>
          </w:tcPr>
          <w:p w:rsidR="00EA1155" w:rsidRDefault="00750CCC" w:rsidP="00EA1155">
            <w:pPr>
              <w:rPr>
                <w:sz w:val="24"/>
              </w:rPr>
            </w:pPr>
            <w:r>
              <w:rPr>
                <w:sz w:val="24"/>
              </w:rPr>
              <w:t>Reviewer, DMP</w:t>
            </w:r>
          </w:p>
        </w:tc>
        <w:tc>
          <w:tcPr>
            <w:tcW w:w="1665" w:type="dxa"/>
          </w:tcPr>
          <w:p w:rsidR="00EA1155" w:rsidRDefault="00750CCC" w:rsidP="00EA1155">
            <w:pPr>
              <w:rPr>
                <w:sz w:val="24"/>
              </w:rPr>
            </w:pPr>
            <w:r>
              <w:rPr>
                <w:sz w:val="24"/>
              </w:rPr>
              <w:t>202-726-2630</w:t>
            </w:r>
          </w:p>
        </w:tc>
        <w:tc>
          <w:tcPr>
            <w:tcW w:w="3403" w:type="dxa"/>
          </w:tcPr>
          <w:p w:rsidR="00EA1155" w:rsidRDefault="00750CCC" w:rsidP="00EA1155">
            <w:r>
              <w:t>donald.lucas@thedmpgroup.com</w:t>
            </w:r>
          </w:p>
        </w:tc>
      </w:tr>
    </w:tbl>
    <w:p w:rsidR="00EA1155" w:rsidRDefault="00EA1155" w:rsidP="00EA1155">
      <w:pPr>
        <w:rPr>
          <w:rStyle w:val="BHLevel1Char"/>
          <w:bCs/>
          <w:sz w:val="28"/>
        </w:rPr>
      </w:pPr>
    </w:p>
    <w:p w:rsidR="00EA1155" w:rsidRDefault="00EA1155"/>
    <w:p w:rsidR="00EA1155" w:rsidRDefault="00EA1155">
      <w:pPr>
        <w:pStyle w:val="InsideAddress"/>
      </w:pPr>
    </w:p>
    <w:sectPr w:rsidR="00EA1155" w:rsidSect="00153A87">
      <w:headerReference w:type="default" r:id="rId60"/>
      <w:footerReference w:type="even" r:id="rId61"/>
      <w:footerReference w:type="default" r:id="rId62"/>
      <w:footerReference w:type="first" r:id="rId63"/>
      <w:pgSz w:w="12240" w:h="15840" w:code="1"/>
      <w:pgMar w:top="1440" w:right="1350" w:bottom="1440" w:left="1800" w:header="720" w:footer="144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C1B" w:rsidRDefault="008C3C1B">
      <w:r>
        <w:separator/>
      </w:r>
    </w:p>
  </w:endnote>
  <w:endnote w:type="continuationSeparator" w:id="1">
    <w:p w:rsidR="008C3C1B" w:rsidRDefault="008C3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1D" w:rsidRDefault="00232AD5">
    <w:pPr>
      <w:pStyle w:val="Footer"/>
      <w:framePr w:wrap="around" w:vAnchor="text" w:hAnchor="margin" w:xAlign="center" w:y="1"/>
      <w:rPr>
        <w:rStyle w:val="PageNumber"/>
      </w:rPr>
    </w:pPr>
    <w:r>
      <w:rPr>
        <w:rStyle w:val="PageNumber"/>
      </w:rPr>
      <w:fldChar w:fldCharType="begin"/>
    </w:r>
    <w:r w:rsidR="0033261D">
      <w:rPr>
        <w:rStyle w:val="PageNumber"/>
      </w:rPr>
      <w:instrText xml:space="preserve">PAGE  </w:instrText>
    </w:r>
    <w:r>
      <w:rPr>
        <w:rStyle w:val="PageNumber"/>
      </w:rPr>
      <w:fldChar w:fldCharType="separate"/>
    </w:r>
    <w:r w:rsidR="0033261D">
      <w:rPr>
        <w:rStyle w:val="PageNumber"/>
        <w:noProof/>
      </w:rPr>
      <w:t>22</w:t>
    </w:r>
    <w:r>
      <w:rPr>
        <w:rStyle w:val="PageNumber"/>
      </w:rPr>
      <w:fldChar w:fldCharType="end"/>
    </w:r>
  </w:p>
  <w:p w:rsidR="0033261D" w:rsidRDefault="003326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1D" w:rsidRDefault="0033261D">
    <w:pPr>
      <w:pStyle w:val="Footer"/>
      <w:framePr w:wrap="around" w:vAnchor="text" w:hAnchor="margin" w:xAlign="center" w:y="1"/>
      <w:jc w:val="center"/>
      <w:rPr>
        <w:rStyle w:val="PageNumber"/>
      </w:rPr>
    </w:pPr>
  </w:p>
  <w:p w:rsidR="0033261D" w:rsidRDefault="00232AD5">
    <w:pPr>
      <w:pStyle w:val="Footer"/>
      <w:framePr w:wrap="around" w:vAnchor="text" w:hAnchor="margin" w:xAlign="center" w:y="1"/>
      <w:ind w:right="360"/>
      <w:jc w:val="center"/>
      <w:rPr>
        <w:rStyle w:val="PageNumber"/>
      </w:rPr>
    </w:pPr>
    <w:r>
      <w:rPr>
        <w:rStyle w:val="PageNumber"/>
      </w:rPr>
      <w:fldChar w:fldCharType="begin"/>
    </w:r>
    <w:r w:rsidR="0033261D">
      <w:rPr>
        <w:rStyle w:val="PageNumber"/>
      </w:rPr>
      <w:instrText xml:space="preserve"> PAGE </w:instrText>
    </w:r>
    <w:r>
      <w:rPr>
        <w:rStyle w:val="PageNumber"/>
      </w:rPr>
      <w:fldChar w:fldCharType="separate"/>
    </w:r>
    <w:r w:rsidR="00802A2C">
      <w:rPr>
        <w:rStyle w:val="PageNumber"/>
        <w:noProof/>
      </w:rPr>
      <w:t>2</w:t>
    </w:r>
    <w:r>
      <w:rPr>
        <w:rStyle w:val="PageNumber"/>
      </w:rPr>
      <w:fldChar w:fldCharType="end"/>
    </w:r>
  </w:p>
  <w:p w:rsidR="0033261D" w:rsidRDefault="0033261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1D" w:rsidRDefault="00232AD5">
    <w:pPr>
      <w:pStyle w:val="Footer"/>
      <w:jc w:val="center"/>
    </w:pPr>
    <w:r>
      <w:rPr>
        <w:rStyle w:val="PageNumber"/>
      </w:rPr>
      <w:fldChar w:fldCharType="begin"/>
    </w:r>
    <w:r w:rsidR="0033261D">
      <w:rPr>
        <w:rStyle w:val="PageNumber"/>
      </w:rPr>
      <w:instrText xml:space="preserve"> PAGE </w:instrText>
    </w:r>
    <w:r>
      <w:rPr>
        <w:rStyle w:val="PageNumber"/>
      </w:rPr>
      <w:fldChar w:fldCharType="separate"/>
    </w:r>
    <w:r w:rsidR="00802A2C">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1D" w:rsidRDefault="00232AD5">
    <w:pPr>
      <w:pStyle w:val="Footer"/>
      <w:framePr w:wrap="around" w:vAnchor="text" w:hAnchor="margin" w:xAlign="center" w:y="1"/>
      <w:rPr>
        <w:rStyle w:val="PageNumber"/>
      </w:rPr>
    </w:pPr>
    <w:r>
      <w:rPr>
        <w:rStyle w:val="PageNumber"/>
      </w:rPr>
      <w:fldChar w:fldCharType="begin"/>
    </w:r>
    <w:r w:rsidR="0033261D">
      <w:rPr>
        <w:rStyle w:val="PageNumber"/>
      </w:rPr>
      <w:instrText xml:space="preserve">PAGE  </w:instrText>
    </w:r>
    <w:r>
      <w:rPr>
        <w:rStyle w:val="PageNumber"/>
      </w:rPr>
      <w:fldChar w:fldCharType="separate"/>
    </w:r>
    <w:r w:rsidR="0033261D">
      <w:rPr>
        <w:rStyle w:val="PageNumber"/>
        <w:noProof/>
      </w:rPr>
      <w:t>22</w:t>
    </w:r>
    <w:r>
      <w:rPr>
        <w:rStyle w:val="PageNumber"/>
      </w:rPr>
      <w:fldChar w:fldCharType="end"/>
    </w:r>
  </w:p>
  <w:p w:rsidR="0033261D" w:rsidRDefault="0033261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1D" w:rsidRDefault="0033261D">
    <w:pPr>
      <w:pStyle w:val="Footer"/>
      <w:framePr w:wrap="around" w:vAnchor="text" w:hAnchor="margin" w:xAlign="center" w:y="1"/>
      <w:jc w:val="center"/>
      <w:rPr>
        <w:rStyle w:val="PageNumber"/>
      </w:rPr>
    </w:pPr>
  </w:p>
  <w:p w:rsidR="0033261D" w:rsidRDefault="00232AD5">
    <w:pPr>
      <w:pStyle w:val="Footer"/>
      <w:framePr w:wrap="around" w:vAnchor="text" w:hAnchor="margin" w:xAlign="center" w:y="1"/>
      <w:ind w:right="360"/>
      <w:jc w:val="center"/>
      <w:rPr>
        <w:rStyle w:val="PageNumber"/>
      </w:rPr>
    </w:pPr>
    <w:r>
      <w:rPr>
        <w:rStyle w:val="PageNumber"/>
      </w:rPr>
      <w:fldChar w:fldCharType="begin"/>
    </w:r>
    <w:r w:rsidR="0033261D">
      <w:rPr>
        <w:rStyle w:val="PageNumber"/>
      </w:rPr>
      <w:instrText xml:space="preserve"> PAGE </w:instrText>
    </w:r>
    <w:r>
      <w:rPr>
        <w:rStyle w:val="PageNumber"/>
      </w:rPr>
      <w:fldChar w:fldCharType="separate"/>
    </w:r>
    <w:r w:rsidR="00802A2C">
      <w:rPr>
        <w:rStyle w:val="PageNumber"/>
        <w:noProof/>
      </w:rPr>
      <w:t>50</w:t>
    </w:r>
    <w:r>
      <w:rPr>
        <w:rStyle w:val="PageNumber"/>
      </w:rPr>
      <w:fldChar w:fldCharType="end"/>
    </w:r>
  </w:p>
  <w:p w:rsidR="0033261D" w:rsidRDefault="0033261D">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1D" w:rsidRDefault="00232AD5">
    <w:pPr>
      <w:pStyle w:val="Footer"/>
      <w:jc w:val="center"/>
    </w:pPr>
    <w:r>
      <w:rPr>
        <w:rStyle w:val="PageNumber"/>
      </w:rPr>
      <w:fldChar w:fldCharType="begin"/>
    </w:r>
    <w:r w:rsidR="0033261D">
      <w:rPr>
        <w:rStyle w:val="PageNumber"/>
      </w:rPr>
      <w:instrText xml:space="preserve"> PAGE </w:instrText>
    </w:r>
    <w:r>
      <w:rPr>
        <w:rStyle w:val="PageNumber"/>
      </w:rPr>
      <w:fldChar w:fldCharType="separate"/>
    </w:r>
    <w:r w:rsidR="00802A2C">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C1B" w:rsidRDefault="008C3C1B">
      <w:r>
        <w:separator/>
      </w:r>
    </w:p>
  </w:footnote>
  <w:footnote w:type="continuationSeparator" w:id="1">
    <w:p w:rsidR="008C3C1B" w:rsidRDefault="008C3C1B">
      <w:r>
        <w:continuationSeparator/>
      </w:r>
    </w:p>
  </w:footnote>
  <w:footnote w:id="2">
    <w:p w:rsidR="0033261D" w:rsidRDefault="0033261D" w:rsidP="00EA1155">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 w:id="3">
    <w:p w:rsidR="0033261D" w:rsidRDefault="0033261D" w:rsidP="00EA1155">
      <w:pPr>
        <w:pStyle w:val="FootnoteText"/>
      </w:pPr>
      <w:r>
        <w:rPr>
          <w:rStyle w:val="FootnoteReference"/>
        </w:rPr>
        <w:footnoteRef/>
      </w:r>
      <w:r>
        <w:t xml:space="preserve"> This represents the LEP population of the various jurisdictions from the 2000 Census.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1D" w:rsidRDefault="0033261D">
    <w:pPr>
      <w:pStyle w:val="Header"/>
    </w:pPr>
  </w:p>
  <w:p w:rsidR="0033261D" w:rsidRDefault="003326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1D" w:rsidRDefault="0033261D">
    <w:pPr>
      <w:pStyle w:val="Header"/>
    </w:pPr>
  </w:p>
  <w:p w:rsidR="0033261D" w:rsidRDefault="003326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81"/>
    <w:multiLevelType w:val="singleLevel"/>
    <w:tmpl w:val="AC105730"/>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2B5E12BE"/>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5425FA"/>
    <w:multiLevelType w:val="hybridMultilevel"/>
    <w:tmpl w:val="5F8A89FA"/>
    <w:lvl w:ilvl="0" w:tplc="33CCA50A">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79328E"/>
    <w:multiLevelType w:val="hybridMultilevel"/>
    <w:tmpl w:val="F01E3616"/>
    <w:lvl w:ilvl="0" w:tplc="A796BAF0">
      <w:start w:val="1"/>
      <w:numFmt w:val="bullet"/>
      <w:lvlText w:val=""/>
      <w:lvlJc w:val="left"/>
      <w:pPr>
        <w:tabs>
          <w:tab w:val="num" w:pos="1080"/>
        </w:tabs>
        <w:ind w:left="1080" w:hanging="360"/>
      </w:pPr>
      <w:rPr>
        <w:rFonts w:ascii="Symbol" w:hAnsi="Symbol" w:hint="default"/>
      </w:rPr>
    </w:lvl>
    <w:lvl w:ilvl="1" w:tplc="6D944124">
      <w:start w:val="2"/>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8D3505"/>
    <w:multiLevelType w:val="hybridMultilevel"/>
    <w:tmpl w:val="81EA7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8">
    <w:nsid w:val="1E6119D6"/>
    <w:multiLevelType w:val="hybridMultilevel"/>
    <w:tmpl w:val="A122471A"/>
    <w:lvl w:ilvl="0" w:tplc="04090001">
      <w:start w:val="1"/>
      <w:numFmt w:val="bullet"/>
      <w:lvlText w:val=""/>
      <w:lvlJc w:val="left"/>
      <w:pPr>
        <w:tabs>
          <w:tab w:val="num" w:pos="720"/>
        </w:tabs>
        <w:ind w:left="720" w:hanging="360"/>
      </w:pPr>
      <w:rPr>
        <w:rFonts w:ascii="Symbol" w:hAnsi="Symbol" w:hint="default"/>
      </w:rPr>
    </w:lvl>
    <w:lvl w:ilvl="1" w:tplc="4B6AA82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E5758"/>
    <w:multiLevelType w:val="hybridMultilevel"/>
    <w:tmpl w:val="35C04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AA06B1"/>
    <w:multiLevelType w:val="hybridMultilevel"/>
    <w:tmpl w:val="EF346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43D7338"/>
    <w:multiLevelType w:val="hybridMultilevel"/>
    <w:tmpl w:val="17F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D6502"/>
    <w:multiLevelType w:val="hybridMultilevel"/>
    <w:tmpl w:val="818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29612B99"/>
    <w:multiLevelType w:val="hybridMultilevel"/>
    <w:tmpl w:val="AD201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2630F6"/>
    <w:multiLevelType w:val="singleLevel"/>
    <w:tmpl w:val="33E073C4"/>
    <w:lvl w:ilvl="0">
      <w:start w:val="1"/>
      <w:numFmt w:val="lowerLetter"/>
      <w:lvlText w:val="%1."/>
      <w:lvlJc w:val="left"/>
      <w:pPr>
        <w:tabs>
          <w:tab w:val="num" w:pos="360"/>
        </w:tabs>
        <w:ind w:left="360" w:hanging="360"/>
      </w:pPr>
    </w:lvl>
  </w:abstractNum>
  <w:abstractNum w:abstractNumId="16">
    <w:nsid w:val="31C04372"/>
    <w:multiLevelType w:val="hybridMultilevel"/>
    <w:tmpl w:val="72FE0670"/>
    <w:lvl w:ilvl="0" w:tplc="A796BA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05"/>
        </w:tabs>
        <w:ind w:left="1005" w:hanging="360"/>
      </w:pPr>
      <w:rPr>
        <w:rFonts w:ascii="Courier New" w:hAnsi="Courier New" w:hint="default"/>
      </w:rPr>
    </w:lvl>
    <w:lvl w:ilvl="2" w:tplc="04090005" w:tentative="1">
      <w:start w:val="1"/>
      <w:numFmt w:val="bullet"/>
      <w:lvlText w:val=""/>
      <w:lvlJc w:val="left"/>
      <w:pPr>
        <w:tabs>
          <w:tab w:val="num" w:pos="1725"/>
        </w:tabs>
        <w:ind w:left="1725" w:hanging="360"/>
      </w:pPr>
      <w:rPr>
        <w:rFonts w:ascii="Wingdings" w:hAnsi="Wingdings" w:hint="default"/>
      </w:rPr>
    </w:lvl>
    <w:lvl w:ilvl="3" w:tplc="04090001" w:tentative="1">
      <w:start w:val="1"/>
      <w:numFmt w:val="bullet"/>
      <w:lvlText w:val=""/>
      <w:lvlJc w:val="left"/>
      <w:pPr>
        <w:tabs>
          <w:tab w:val="num" w:pos="2445"/>
        </w:tabs>
        <w:ind w:left="2445" w:hanging="360"/>
      </w:pPr>
      <w:rPr>
        <w:rFonts w:ascii="Symbol" w:hAnsi="Symbol" w:hint="default"/>
      </w:rPr>
    </w:lvl>
    <w:lvl w:ilvl="4" w:tplc="04090003" w:tentative="1">
      <w:start w:val="1"/>
      <w:numFmt w:val="bullet"/>
      <w:lvlText w:val="o"/>
      <w:lvlJc w:val="left"/>
      <w:pPr>
        <w:tabs>
          <w:tab w:val="num" w:pos="3165"/>
        </w:tabs>
        <w:ind w:left="3165" w:hanging="360"/>
      </w:pPr>
      <w:rPr>
        <w:rFonts w:ascii="Courier New" w:hAnsi="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17">
    <w:nsid w:val="32BB7F49"/>
    <w:multiLevelType w:val="hybridMultilevel"/>
    <w:tmpl w:val="F01E3616"/>
    <w:lvl w:ilvl="0" w:tplc="A796BAF0">
      <w:start w:val="1"/>
      <w:numFmt w:val="bullet"/>
      <w:lvlText w:val=""/>
      <w:lvlJc w:val="left"/>
      <w:pPr>
        <w:tabs>
          <w:tab w:val="num" w:pos="1080"/>
        </w:tabs>
        <w:ind w:left="1080" w:hanging="360"/>
      </w:pPr>
      <w:rPr>
        <w:rFonts w:ascii="Symbol" w:hAnsi="Symbol" w:hint="default"/>
      </w:rPr>
    </w:lvl>
    <w:lvl w:ilvl="1" w:tplc="6D944124">
      <w:start w:val="2"/>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6BB574C"/>
    <w:multiLevelType w:val="hybridMultilevel"/>
    <w:tmpl w:val="84066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254B4B"/>
    <w:multiLevelType w:val="hybridMultilevel"/>
    <w:tmpl w:val="9756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E03EB2"/>
    <w:multiLevelType w:val="hybridMultilevel"/>
    <w:tmpl w:val="F01E3616"/>
    <w:lvl w:ilvl="0" w:tplc="A796BAF0">
      <w:start w:val="1"/>
      <w:numFmt w:val="bullet"/>
      <w:lvlText w:val=""/>
      <w:lvlJc w:val="left"/>
      <w:pPr>
        <w:tabs>
          <w:tab w:val="num" w:pos="1080"/>
        </w:tabs>
        <w:ind w:left="1080" w:hanging="360"/>
      </w:pPr>
      <w:rPr>
        <w:rFonts w:ascii="Symbol" w:hAnsi="Symbol" w:hint="default"/>
      </w:rPr>
    </w:lvl>
    <w:lvl w:ilvl="1" w:tplc="6D944124">
      <w:start w:val="2"/>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B43E5D"/>
    <w:multiLevelType w:val="hybridMultilevel"/>
    <w:tmpl w:val="81D08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0D4BBA"/>
    <w:multiLevelType w:val="hybridMultilevel"/>
    <w:tmpl w:val="BAE20E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B2B77A3"/>
    <w:multiLevelType w:val="hybridMultilevel"/>
    <w:tmpl w:val="7D8AB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B50000"/>
    <w:multiLevelType w:val="hybridMultilevel"/>
    <w:tmpl w:val="38DCCEA2"/>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3F1C4E"/>
    <w:multiLevelType w:val="multilevel"/>
    <w:tmpl w:val="BD7E11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CA5705"/>
    <w:multiLevelType w:val="multilevel"/>
    <w:tmpl w:val="278C93EE"/>
    <w:lvl w:ilvl="0">
      <w:start w:val="1"/>
      <w:numFmt w:val="decimal"/>
      <w:pStyle w:val="Outline1Char"/>
      <w:lvlText w:val="%1."/>
      <w:lvlJc w:val="left"/>
      <w:pPr>
        <w:tabs>
          <w:tab w:val="num" w:pos="630"/>
        </w:tabs>
        <w:ind w:left="630" w:hanging="360"/>
      </w:pPr>
      <w:rPr>
        <w:rFonts w:hint="default"/>
      </w:rPr>
    </w:lvl>
    <w:lvl w:ilvl="1">
      <w:start w:val="1"/>
      <w:numFmt w:val="lowerLetter"/>
      <w:pStyle w:val="Outlinea"/>
      <w:lvlText w:val="%2."/>
      <w:lvlJc w:val="left"/>
      <w:pPr>
        <w:tabs>
          <w:tab w:val="num" w:pos="720"/>
        </w:tabs>
        <w:ind w:left="720" w:hanging="360"/>
      </w:pPr>
      <w:rPr>
        <w:rFonts w:ascii="Times New Roman" w:eastAsia="Times New Roman" w:hAnsi="Times New Roman" w:cs="Times New Roman" w:hint="default"/>
        <w:lang w:bidi="ar-SA"/>
      </w:rPr>
    </w:lvl>
    <w:lvl w:ilvl="2">
      <w:start w:val="1"/>
      <w:numFmt w:val="decimal"/>
      <w:pStyle w:val="Outline1"/>
      <w:lvlText w:val="(%3)"/>
      <w:lvlJc w:val="left"/>
      <w:pPr>
        <w:tabs>
          <w:tab w:val="num" w:pos="1152"/>
        </w:tabs>
        <w:ind w:left="1152" w:hanging="432"/>
      </w:pPr>
      <w:rPr>
        <w:rFonts w:hint="default"/>
      </w:rPr>
    </w:lvl>
    <w:lvl w:ilvl="3">
      <w:start w:val="1"/>
      <w:numFmt w:val="lowerLetter"/>
      <w:pStyle w:val="Outlinea0"/>
      <w:lvlText w:val="(%4)"/>
      <w:lvlJc w:val="left"/>
      <w:pPr>
        <w:tabs>
          <w:tab w:val="num" w:pos="1584"/>
        </w:tabs>
        <w:ind w:left="1584" w:hanging="432"/>
      </w:pPr>
      <w:rPr>
        <w:rFonts w:hint="default"/>
      </w:rPr>
    </w:lvl>
    <w:lvl w:ilvl="4">
      <w:start w:val="1"/>
      <w:numFmt w:val="decimal"/>
      <w:pStyle w:val="Outlinelevel5"/>
      <w:lvlText w:val="%5."/>
      <w:lvlJc w:val="left"/>
      <w:pPr>
        <w:tabs>
          <w:tab w:val="num" w:pos="1980"/>
        </w:tabs>
        <w:ind w:left="1980" w:hanging="360"/>
      </w:pPr>
      <w:rPr>
        <w:rFonts w:hint="default"/>
        <w:u w:val="none"/>
      </w:rPr>
    </w:lvl>
    <w:lvl w:ilvl="5">
      <w:start w:val="1"/>
      <w:numFmt w:val="lowerLetter"/>
      <w:pStyle w:val="Outlinelevel6"/>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7">
    <w:nsid w:val="56565C87"/>
    <w:multiLevelType w:val="hybridMultilevel"/>
    <w:tmpl w:val="EB84B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20AB2"/>
    <w:multiLevelType w:val="hybridMultilevel"/>
    <w:tmpl w:val="E020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2437D5"/>
    <w:multiLevelType w:val="hybridMultilevel"/>
    <w:tmpl w:val="5706EE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A7448E"/>
    <w:multiLevelType w:val="hybridMultilevel"/>
    <w:tmpl w:val="6A548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8627D1"/>
    <w:multiLevelType w:val="hybridMultilevel"/>
    <w:tmpl w:val="534AB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175308"/>
    <w:multiLevelType w:val="singleLevel"/>
    <w:tmpl w:val="0409000F"/>
    <w:lvl w:ilvl="0">
      <w:start w:val="1"/>
      <w:numFmt w:val="decimal"/>
      <w:lvlText w:val="%1."/>
      <w:lvlJc w:val="left"/>
      <w:pPr>
        <w:tabs>
          <w:tab w:val="num" w:pos="720"/>
        </w:tabs>
        <w:ind w:left="720" w:hanging="360"/>
      </w:pPr>
    </w:lvl>
  </w:abstractNum>
  <w:abstractNum w:abstractNumId="33">
    <w:nsid w:val="6A120607"/>
    <w:multiLevelType w:val="hybridMultilevel"/>
    <w:tmpl w:val="D64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29035D"/>
    <w:multiLevelType w:val="hybridMultilevel"/>
    <w:tmpl w:val="F01E3616"/>
    <w:lvl w:ilvl="0" w:tplc="A796BAF0">
      <w:start w:val="1"/>
      <w:numFmt w:val="bullet"/>
      <w:lvlText w:val=""/>
      <w:lvlJc w:val="left"/>
      <w:pPr>
        <w:tabs>
          <w:tab w:val="num" w:pos="1080"/>
        </w:tabs>
        <w:ind w:left="1080" w:hanging="360"/>
      </w:pPr>
      <w:rPr>
        <w:rFonts w:ascii="Symbol" w:hAnsi="Symbol" w:hint="default"/>
      </w:rPr>
    </w:lvl>
    <w:lvl w:ilvl="1" w:tplc="6D944124">
      <w:start w:val="2"/>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A8128D5"/>
    <w:multiLevelType w:val="hybridMultilevel"/>
    <w:tmpl w:val="4F70D4D6"/>
    <w:lvl w:ilvl="0" w:tplc="33E073C4">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D4555C"/>
    <w:multiLevelType w:val="hybridMultilevel"/>
    <w:tmpl w:val="DD38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922888"/>
    <w:multiLevelType w:val="hybridMultilevel"/>
    <w:tmpl w:val="4DE2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4350C6"/>
    <w:multiLevelType w:val="hybridMultilevel"/>
    <w:tmpl w:val="06E2770C"/>
    <w:lvl w:ilvl="0" w:tplc="A796BA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05"/>
        </w:tabs>
        <w:ind w:left="1005" w:hanging="360"/>
      </w:pPr>
      <w:rPr>
        <w:rFonts w:ascii="Courier New" w:hAnsi="Courier New" w:hint="default"/>
      </w:rPr>
    </w:lvl>
    <w:lvl w:ilvl="2" w:tplc="04090005" w:tentative="1">
      <w:start w:val="1"/>
      <w:numFmt w:val="bullet"/>
      <w:lvlText w:val=""/>
      <w:lvlJc w:val="left"/>
      <w:pPr>
        <w:tabs>
          <w:tab w:val="num" w:pos="1725"/>
        </w:tabs>
        <w:ind w:left="1725" w:hanging="360"/>
      </w:pPr>
      <w:rPr>
        <w:rFonts w:ascii="Wingdings" w:hAnsi="Wingdings" w:hint="default"/>
      </w:rPr>
    </w:lvl>
    <w:lvl w:ilvl="3" w:tplc="04090001" w:tentative="1">
      <w:start w:val="1"/>
      <w:numFmt w:val="bullet"/>
      <w:lvlText w:val=""/>
      <w:lvlJc w:val="left"/>
      <w:pPr>
        <w:tabs>
          <w:tab w:val="num" w:pos="2445"/>
        </w:tabs>
        <w:ind w:left="2445" w:hanging="360"/>
      </w:pPr>
      <w:rPr>
        <w:rFonts w:ascii="Symbol" w:hAnsi="Symbol" w:hint="default"/>
      </w:rPr>
    </w:lvl>
    <w:lvl w:ilvl="4" w:tplc="04090003" w:tentative="1">
      <w:start w:val="1"/>
      <w:numFmt w:val="bullet"/>
      <w:lvlText w:val="o"/>
      <w:lvlJc w:val="left"/>
      <w:pPr>
        <w:tabs>
          <w:tab w:val="num" w:pos="3165"/>
        </w:tabs>
        <w:ind w:left="3165" w:hanging="360"/>
      </w:pPr>
      <w:rPr>
        <w:rFonts w:ascii="Courier New" w:hAnsi="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39">
    <w:nsid w:val="799C2CA9"/>
    <w:multiLevelType w:val="singleLevel"/>
    <w:tmpl w:val="BA0E247C"/>
    <w:lvl w:ilvl="0">
      <w:start w:val="1"/>
      <w:numFmt w:val="upperRoman"/>
      <w:lvlText w:val="%1."/>
      <w:lvlJc w:val="left"/>
      <w:pPr>
        <w:tabs>
          <w:tab w:val="num" w:pos="720"/>
        </w:tabs>
        <w:ind w:left="720" w:hanging="720"/>
      </w:pPr>
      <w:rPr>
        <w:rFonts w:ascii="Times New Roman" w:hAnsi="Times New Roman" w:hint="default"/>
        <w:b/>
        <w:i w:val="0"/>
        <w:sz w:val="24"/>
        <w:u w:val="none"/>
      </w:rPr>
    </w:lvl>
  </w:abstractNum>
  <w:num w:numId="1">
    <w:abstractNumId w:val="13"/>
  </w:num>
  <w:num w:numId="2">
    <w:abstractNumId w:val="3"/>
  </w:num>
  <w:num w:numId="3">
    <w:abstractNumId w:val="2"/>
  </w:num>
  <w:num w:numId="4">
    <w:abstractNumId w:val="32"/>
  </w:num>
  <w:num w:numId="5">
    <w:abstractNumId w:val="15"/>
  </w:num>
  <w:num w:numId="6">
    <w:abstractNumId w:val="1"/>
  </w:num>
  <w:num w:numId="7">
    <w:abstractNumId w:val="0"/>
  </w:num>
  <w:num w:numId="8">
    <w:abstractNumId w:val="39"/>
  </w:num>
  <w:num w:numId="9">
    <w:abstractNumId w:val="7"/>
  </w:num>
  <w:num w:numId="10">
    <w:abstractNumId w:val="39"/>
    <w:lvlOverride w:ilvl="0">
      <w:startOverride w:val="8"/>
    </w:lvlOverride>
  </w:num>
  <w:num w:numId="11">
    <w:abstractNumId w:val="27"/>
  </w:num>
  <w:num w:numId="12">
    <w:abstractNumId w:val="29"/>
  </w:num>
  <w:num w:numId="13">
    <w:abstractNumId w:val="26"/>
  </w:num>
  <w:num w:numId="14">
    <w:abstractNumId w:val="8"/>
  </w:num>
  <w:num w:numId="15">
    <w:abstractNumId w:val="35"/>
  </w:num>
  <w:num w:numId="16">
    <w:abstractNumId w:val="17"/>
  </w:num>
  <w:num w:numId="17">
    <w:abstractNumId w:val="34"/>
  </w:num>
  <w:num w:numId="18">
    <w:abstractNumId w:val="20"/>
  </w:num>
  <w:num w:numId="19">
    <w:abstractNumId w:val="5"/>
  </w:num>
  <w:num w:numId="20">
    <w:abstractNumId w:val="24"/>
  </w:num>
  <w:num w:numId="21">
    <w:abstractNumId w:val="14"/>
  </w:num>
  <w:num w:numId="22">
    <w:abstractNumId w:val="9"/>
  </w:num>
  <w:num w:numId="23">
    <w:abstractNumId w:val="18"/>
  </w:num>
  <w:num w:numId="24">
    <w:abstractNumId w:val="23"/>
  </w:num>
  <w:num w:numId="25">
    <w:abstractNumId w:val="38"/>
  </w:num>
  <w:num w:numId="26">
    <w:abstractNumId w:val="16"/>
  </w:num>
  <w:num w:numId="27">
    <w:abstractNumId w:val="25"/>
  </w:num>
  <w:num w:numId="28">
    <w:abstractNumId w:val="4"/>
  </w:num>
  <w:num w:numId="29">
    <w:abstractNumId w:val="30"/>
  </w:num>
  <w:num w:numId="30">
    <w:abstractNumId w:val="21"/>
  </w:num>
  <w:num w:numId="31">
    <w:abstractNumId w:val="19"/>
  </w:num>
  <w:num w:numId="32">
    <w:abstractNumId w:val="22"/>
  </w:num>
  <w:num w:numId="33">
    <w:abstractNumId w:val="10"/>
  </w:num>
  <w:num w:numId="34">
    <w:abstractNumId w:val="11"/>
  </w:num>
  <w:num w:numId="35">
    <w:abstractNumId w:val="33"/>
  </w:num>
  <w:num w:numId="36">
    <w:abstractNumId w:val="6"/>
  </w:num>
  <w:num w:numId="37">
    <w:abstractNumId w:val="31"/>
  </w:num>
  <w:num w:numId="38">
    <w:abstractNumId w:val="37"/>
  </w:num>
  <w:num w:numId="39">
    <w:abstractNumId w:val="28"/>
  </w:num>
  <w:num w:numId="40">
    <w:abstractNumId w:val="12"/>
  </w:num>
  <w:num w:numId="41">
    <w:abstractNumId w:val="3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2072"/>
    <w:rsid w:val="00003D65"/>
    <w:rsid w:val="00046D99"/>
    <w:rsid w:val="000C4415"/>
    <w:rsid w:val="000D7C65"/>
    <w:rsid w:val="000F13E9"/>
    <w:rsid w:val="00101DF7"/>
    <w:rsid w:val="00114239"/>
    <w:rsid w:val="00127206"/>
    <w:rsid w:val="00153A87"/>
    <w:rsid w:val="001765FC"/>
    <w:rsid w:val="001B30EA"/>
    <w:rsid w:val="001D0793"/>
    <w:rsid w:val="001E7ED5"/>
    <w:rsid w:val="002136A0"/>
    <w:rsid w:val="00220B5C"/>
    <w:rsid w:val="002226DB"/>
    <w:rsid w:val="0022570B"/>
    <w:rsid w:val="00232AD5"/>
    <w:rsid w:val="00235C86"/>
    <w:rsid w:val="00261F8F"/>
    <w:rsid w:val="00262C91"/>
    <w:rsid w:val="002A1C64"/>
    <w:rsid w:val="002B4726"/>
    <w:rsid w:val="002C5502"/>
    <w:rsid w:val="002E2E63"/>
    <w:rsid w:val="002F588B"/>
    <w:rsid w:val="00303A5C"/>
    <w:rsid w:val="00313D69"/>
    <w:rsid w:val="003201EC"/>
    <w:rsid w:val="0033261D"/>
    <w:rsid w:val="00342288"/>
    <w:rsid w:val="00352072"/>
    <w:rsid w:val="00352BAF"/>
    <w:rsid w:val="00363B2F"/>
    <w:rsid w:val="00364CF2"/>
    <w:rsid w:val="003722AB"/>
    <w:rsid w:val="003929D0"/>
    <w:rsid w:val="003A3A52"/>
    <w:rsid w:val="003A532B"/>
    <w:rsid w:val="003A6E2F"/>
    <w:rsid w:val="003B28A6"/>
    <w:rsid w:val="003C7E63"/>
    <w:rsid w:val="003D3A83"/>
    <w:rsid w:val="00405827"/>
    <w:rsid w:val="00406C7B"/>
    <w:rsid w:val="00415064"/>
    <w:rsid w:val="00420E0E"/>
    <w:rsid w:val="00423241"/>
    <w:rsid w:val="0042679C"/>
    <w:rsid w:val="00432379"/>
    <w:rsid w:val="0044066B"/>
    <w:rsid w:val="004979E1"/>
    <w:rsid w:val="004D3728"/>
    <w:rsid w:val="004E6982"/>
    <w:rsid w:val="00503BD0"/>
    <w:rsid w:val="00506486"/>
    <w:rsid w:val="00512BB2"/>
    <w:rsid w:val="005167E1"/>
    <w:rsid w:val="005222EF"/>
    <w:rsid w:val="00523F45"/>
    <w:rsid w:val="00536774"/>
    <w:rsid w:val="005829BD"/>
    <w:rsid w:val="005E52AF"/>
    <w:rsid w:val="00607FFA"/>
    <w:rsid w:val="00615C7D"/>
    <w:rsid w:val="00622BEE"/>
    <w:rsid w:val="00626F79"/>
    <w:rsid w:val="006348C8"/>
    <w:rsid w:val="00635448"/>
    <w:rsid w:val="00641ABF"/>
    <w:rsid w:val="006642F0"/>
    <w:rsid w:val="006830F2"/>
    <w:rsid w:val="006A0689"/>
    <w:rsid w:val="006F5090"/>
    <w:rsid w:val="00713579"/>
    <w:rsid w:val="00714288"/>
    <w:rsid w:val="00726411"/>
    <w:rsid w:val="00750CCC"/>
    <w:rsid w:val="00762BAB"/>
    <w:rsid w:val="007927FF"/>
    <w:rsid w:val="007955EC"/>
    <w:rsid w:val="007B41F7"/>
    <w:rsid w:val="007C124F"/>
    <w:rsid w:val="007D3CCF"/>
    <w:rsid w:val="007D66EE"/>
    <w:rsid w:val="007D7516"/>
    <w:rsid w:val="00802A2C"/>
    <w:rsid w:val="00824F27"/>
    <w:rsid w:val="00831124"/>
    <w:rsid w:val="00890ADF"/>
    <w:rsid w:val="008C3C1B"/>
    <w:rsid w:val="009072F3"/>
    <w:rsid w:val="00913289"/>
    <w:rsid w:val="00921B09"/>
    <w:rsid w:val="009620A4"/>
    <w:rsid w:val="00970EFA"/>
    <w:rsid w:val="009A546D"/>
    <w:rsid w:val="009E4CB3"/>
    <w:rsid w:val="009F3A6A"/>
    <w:rsid w:val="00A04912"/>
    <w:rsid w:val="00A20285"/>
    <w:rsid w:val="00A44C68"/>
    <w:rsid w:val="00A51422"/>
    <w:rsid w:val="00A56046"/>
    <w:rsid w:val="00A72036"/>
    <w:rsid w:val="00AA272F"/>
    <w:rsid w:val="00AA726B"/>
    <w:rsid w:val="00AB7AA2"/>
    <w:rsid w:val="00AC25B0"/>
    <w:rsid w:val="00AC7539"/>
    <w:rsid w:val="00AD0004"/>
    <w:rsid w:val="00AE39CF"/>
    <w:rsid w:val="00B11C50"/>
    <w:rsid w:val="00B20486"/>
    <w:rsid w:val="00B44737"/>
    <w:rsid w:val="00B52F40"/>
    <w:rsid w:val="00B672F2"/>
    <w:rsid w:val="00B75086"/>
    <w:rsid w:val="00BA03CA"/>
    <w:rsid w:val="00BA5984"/>
    <w:rsid w:val="00BA7A16"/>
    <w:rsid w:val="00BC04F0"/>
    <w:rsid w:val="00BC149B"/>
    <w:rsid w:val="00BE7637"/>
    <w:rsid w:val="00C31270"/>
    <w:rsid w:val="00C47009"/>
    <w:rsid w:val="00C531D4"/>
    <w:rsid w:val="00C53363"/>
    <w:rsid w:val="00C61D1A"/>
    <w:rsid w:val="00C6624E"/>
    <w:rsid w:val="00C864E9"/>
    <w:rsid w:val="00C90A1A"/>
    <w:rsid w:val="00C91278"/>
    <w:rsid w:val="00C95815"/>
    <w:rsid w:val="00CA14CD"/>
    <w:rsid w:val="00CB2D77"/>
    <w:rsid w:val="00CE55B4"/>
    <w:rsid w:val="00CF220C"/>
    <w:rsid w:val="00D0023D"/>
    <w:rsid w:val="00D10226"/>
    <w:rsid w:val="00D2325E"/>
    <w:rsid w:val="00D3176B"/>
    <w:rsid w:val="00D342FF"/>
    <w:rsid w:val="00D9633E"/>
    <w:rsid w:val="00E00BBA"/>
    <w:rsid w:val="00E02571"/>
    <w:rsid w:val="00E03861"/>
    <w:rsid w:val="00E049F6"/>
    <w:rsid w:val="00E20318"/>
    <w:rsid w:val="00E5136E"/>
    <w:rsid w:val="00E60375"/>
    <w:rsid w:val="00E65483"/>
    <w:rsid w:val="00E71E41"/>
    <w:rsid w:val="00E72668"/>
    <w:rsid w:val="00E84CB9"/>
    <w:rsid w:val="00EA1155"/>
    <w:rsid w:val="00EB6D4F"/>
    <w:rsid w:val="00EF69DA"/>
    <w:rsid w:val="00F3222E"/>
    <w:rsid w:val="00F50032"/>
    <w:rsid w:val="00F52F8F"/>
    <w:rsid w:val="00F83D91"/>
    <w:rsid w:val="00F92742"/>
    <w:rsid w:val="00FA2217"/>
    <w:rsid w:val="00FA780B"/>
    <w:rsid w:val="00FB4A7A"/>
    <w:rsid w:val="00FB6A5D"/>
    <w:rsid w:val="00FE6313"/>
    <w:rsid w:val="00FE6C52"/>
    <w:rsid w:val="00FF1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87"/>
  </w:style>
  <w:style w:type="paragraph" w:styleId="Heading1">
    <w:name w:val="heading 1"/>
    <w:basedOn w:val="Normal"/>
    <w:next w:val="Normal"/>
    <w:qFormat/>
    <w:rsid w:val="00153A87"/>
    <w:pPr>
      <w:keepNext/>
      <w:jc w:val="center"/>
      <w:outlineLvl w:val="0"/>
    </w:pPr>
    <w:rPr>
      <w:b/>
    </w:rPr>
  </w:style>
  <w:style w:type="paragraph" w:styleId="Heading2">
    <w:name w:val="heading 2"/>
    <w:basedOn w:val="Normal"/>
    <w:next w:val="Normal"/>
    <w:qFormat/>
    <w:rsid w:val="00153A87"/>
    <w:pPr>
      <w:keepNext/>
      <w:outlineLvl w:val="1"/>
    </w:pPr>
    <w:rPr>
      <w:b/>
    </w:rPr>
  </w:style>
  <w:style w:type="paragraph" w:styleId="Heading3">
    <w:name w:val="heading 3"/>
    <w:basedOn w:val="Normal"/>
    <w:next w:val="Normal"/>
    <w:qFormat/>
    <w:rsid w:val="00153A87"/>
    <w:pPr>
      <w:keepNext/>
      <w:outlineLvl w:val="2"/>
    </w:pPr>
    <w:rPr>
      <w:sz w:val="24"/>
    </w:rPr>
  </w:style>
  <w:style w:type="paragraph" w:styleId="Heading4">
    <w:name w:val="heading 4"/>
    <w:basedOn w:val="Normal"/>
    <w:next w:val="Normal"/>
    <w:link w:val="Heading4Char"/>
    <w:qFormat/>
    <w:rsid w:val="00153A87"/>
    <w:pPr>
      <w:keepNext/>
      <w:outlineLvl w:val="3"/>
    </w:pPr>
    <w:rPr>
      <w:b/>
      <w:sz w:val="24"/>
    </w:rPr>
  </w:style>
  <w:style w:type="paragraph" w:styleId="Heading5">
    <w:name w:val="heading 5"/>
    <w:basedOn w:val="Normal"/>
    <w:next w:val="Normal"/>
    <w:qFormat/>
    <w:rsid w:val="00153A87"/>
    <w:pPr>
      <w:keepNext/>
      <w:outlineLvl w:val="4"/>
    </w:pPr>
    <w:rPr>
      <w:sz w:val="24"/>
      <w:u w:val="single"/>
    </w:rPr>
  </w:style>
  <w:style w:type="paragraph" w:styleId="Heading6">
    <w:name w:val="heading 6"/>
    <w:basedOn w:val="Normal"/>
    <w:next w:val="Normal"/>
    <w:qFormat/>
    <w:rsid w:val="00153A87"/>
    <w:pPr>
      <w:keepNext/>
      <w:ind w:left="720" w:firstLine="720"/>
      <w:outlineLvl w:val="5"/>
    </w:pPr>
    <w:rPr>
      <w:sz w:val="24"/>
    </w:rPr>
  </w:style>
  <w:style w:type="paragraph" w:styleId="Heading7">
    <w:name w:val="heading 7"/>
    <w:basedOn w:val="Normal"/>
    <w:next w:val="Normal"/>
    <w:qFormat/>
    <w:rsid w:val="00153A87"/>
    <w:pPr>
      <w:keepNext/>
      <w:ind w:left="1440"/>
      <w:outlineLvl w:val="6"/>
    </w:pPr>
    <w:rPr>
      <w:sz w:val="24"/>
    </w:rPr>
  </w:style>
  <w:style w:type="paragraph" w:styleId="Heading8">
    <w:name w:val="heading 8"/>
    <w:basedOn w:val="Normal"/>
    <w:next w:val="Normal"/>
    <w:qFormat/>
    <w:rsid w:val="00153A87"/>
    <w:pPr>
      <w:keepNext/>
      <w:outlineLvl w:val="7"/>
    </w:pPr>
    <w:rPr>
      <w:b/>
      <w:sz w:val="24"/>
      <w:u w:val="single"/>
    </w:rPr>
  </w:style>
  <w:style w:type="paragraph" w:styleId="Heading9">
    <w:name w:val="heading 9"/>
    <w:basedOn w:val="Normal"/>
    <w:next w:val="Normal"/>
    <w:link w:val="Heading9Char"/>
    <w:qFormat/>
    <w:rsid w:val="00153A8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3A87"/>
    <w:pPr>
      <w:jc w:val="center"/>
    </w:pPr>
    <w:rPr>
      <w:sz w:val="24"/>
    </w:rPr>
  </w:style>
  <w:style w:type="paragraph" w:styleId="BodyText">
    <w:name w:val="Body Text"/>
    <w:basedOn w:val="Normal"/>
    <w:rsid w:val="00153A87"/>
    <w:rPr>
      <w:sz w:val="24"/>
    </w:rPr>
  </w:style>
  <w:style w:type="paragraph" w:styleId="Header">
    <w:name w:val="header"/>
    <w:basedOn w:val="Normal"/>
    <w:link w:val="HeaderChar"/>
    <w:rsid w:val="00153A87"/>
    <w:pPr>
      <w:tabs>
        <w:tab w:val="center" w:pos="4320"/>
        <w:tab w:val="right" w:pos="8640"/>
      </w:tabs>
    </w:pPr>
  </w:style>
  <w:style w:type="paragraph" w:styleId="Footer">
    <w:name w:val="footer"/>
    <w:basedOn w:val="Normal"/>
    <w:rsid w:val="00153A87"/>
    <w:pPr>
      <w:tabs>
        <w:tab w:val="center" w:pos="4320"/>
        <w:tab w:val="right" w:pos="8640"/>
      </w:tabs>
    </w:pPr>
  </w:style>
  <w:style w:type="character" w:styleId="PageNumber">
    <w:name w:val="page number"/>
    <w:basedOn w:val="DefaultParagraphFont"/>
    <w:rsid w:val="00153A87"/>
  </w:style>
  <w:style w:type="paragraph" w:styleId="List">
    <w:name w:val="List"/>
    <w:basedOn w:val="Normal"/>
    <w:semiHidden/>
    <w:rsid w:val="00153A87"/>
    <w:pPr>
      <w:ind w:left="360" w:hanging="360"/>
    </w:pPr>
  </w:style>
  <w:style w:type="paragraph" w:styleId="List2">
    <w:name w:val="List 2"/>
    <w:basedOn w:val="Normal"/>
    <w:semiHidden/>
    <w:rsid w:val="00153A87"/>
    <w:pPr>
      <w:ind w:left="720" w:hanging="360"/>
    </w:pPr>
  </w:style>
  <w:style w:type="paragraph" w:styleId="ListBullet">
    <w:name w:val="List Bullet"/>
    <w:basedOn w:val="Normal"/>
    <w:autoRedefine/>
    <w:semiHidden/>
    <w:rsid w:val="00153A87"/>
    <w:pPr>
      <w:numPr>
        <w:numId w:val="2"/>
      </w:numPr>
    </w:pPr>
  </w:style>
  <w:style w:type="paragraph" w:styleId="ListBullet2">
    <w:name w:val="List Bullet 2"/>
    <w:basedOn w:val="Normal"/>
    <w:autoRedefine/>
    <w:semiHidden/>
    <w:rsid w:val="00153A87"/>
    <w:pPr>
      <w:numPr>
        <w:numId w:val="3"/>
      </w:numPr>
    </w:pPr>
  </w:style>
  <w:style w:type="paragraph" w:styleId="ListContinue2">
    <w:name w:val="List Continue 2"/>
    <w:basedOn w:val="Normal"/>
    <w:semiHidden/>
    <w:rsid w:val="00153A87"/>
    <w:pPr>
      <w:spacing w:after="120"/>
      <w:ind w:left="720"/>
    </w:pPr>
  </w:style>
  <w:style w:type="paragraph" w:customStyle="1" w:styleId="InsideAddress">
    <w:name w:val="Inside Address"/>
    <w:basedOn w:val="Normal"/>
    <w:rsid w:val="00153A87"/>
  </w:style>
  <w:style w:type="paragraph" w:styleId="BodyTextIndent">
    <w:name w:val="Body Text Indent"/>
    <w:basedOn w:val="Normal"/>
    <w:semiHidden/>
    <w:rsid w:val="00153A87"/>
    <w:pPr>
      <w:spacing w:after="120"/>
      <w:ind w:left="360"/>
    </w:pPr>
  </w:style>
  <w:style w:type="paragraph" w:styleId="Subtitle">
    <w:name w:val="Subtitle"/>
    <w:basedOn w:val="Normal"/>
    <w:qFormat/>
    <w:rsid w:val="00153A87"/>
    <w:pPr>
      <w:spacing w:after="60"/>
      <w:jc w:val="center"/>
      <w:outlineLvl w:val="1"/>
    </w:pPr>
    <w:rPr>
      <w:rFonts w:ascii="Arial" w:hAnsi="Arial"/>
      <w:sz w:val="24"/>
    </w:rPr>
  </w:style>
  <w:style w:type="paragraph" w:customStyle="1" w:styleId="ReferenceLine">
    <w:name w:val="Reference Line"/>
    <w:basedOn w:val="BodyText"/>
    <w:rsid w:val="00153A87"/>
  </w:style>
  <w:style w:type="paragraph" w:styleId="BodyText2">
    <w:name w:val="Body Text 2"/>
    <w:basedOn w:val="Normal"/>
    <w:semiHidden/>
    <w:rsid w:val="00153A87"/>
    <w:pPr>
      <w:spacing w:line="480" w:lineRule="auto"/>
      <w:jc w:val="center"/>
    </w:pPr>
    <w:rPr>
      <w:b/>
      <w:sz w:val="32"/>
    </w:rPr>
  </w:style>
  <w:style w:type="paragraph" w:styleId="TOC1">
    <w:name w:val="toc 1"/>
    <w:basedOn w:val="Normal"/>
    <w:next w:val="Normal"/>
    <w:autoRedefine/>
    <w:uiPriority w:val="39"/>
    <w:rsid w:val="00AA272F"/>
    <w:pPr>
      <w:tabs>
        <w:tab w:val="left" w:pos="720"/>
        <w:tab w:val="right" w:leader="dot" w:pos="9360"/>
      </w:tabs>
      <w:spacing w:before="240" w:line="480" w:lineRule="auto"/>
    </w:pPr>
    <w:rPr>
      <w:noProof/>
      <w:sz w:val="24"/>
      <w:szCs w:val="24"/>
    </w:rPr>
  </w:style>
  <w:style w:type="paragraph" w:styleId="TOC2">
    <w:name w:val="toc 2"/>
    <w:basedOn w:val="Normal"/>
    <w:next w:val="Normal"/>
    <w:autoRedefine/>
    <w:uiPriority w:val="39"/>
    <w:rsid w:val="00153A87"/>
    <w:pPr>
      <w:tabs>
        <w:tab w:val="left" w:pos="720"/>
        <w:tab w:val="left" w:pos="1170"/>
        <w:tab w:val="right" w:leader="dot" w:pos="9350"/>
      </w:tabs>
      <w:ind w:left="720"/>
    </w:pPr>
    <w:rPr>
      <w:noProof/>
      <w:sz w:val="24"/>
    </w:rPr>
  </w:style>
  <w:style w:type="paragraph" w:customStyle="1" w:styleId="BHLevel2">
    <w:name w:val="BHLevel2"/>
    <w:basedOn w:val="Normal"/>
    <w:next w:val="Normal"/>
    <w:rsid w:val="00153A87"/>
    <w:pPr>
      <w:keepNext/>
      <w:numPr>
        <w:numId w:val="9"/>
      </w:numPr>
      <w:spacing w:before="240" w:after="240"/>
      <w:outlineLvl w:val="1"/>
    </w:pPr>
    <w:rPr>
      <w:b/>
      <w:sz w:val="24"/>
      <w:u w:val="single"/>
    </w:rPr>
  </w:style>
  <w:style w:type="paragraph" w:customStyle="1" w:styleId="BHLevel1">
    <w:name w:val="BHLevel1"/>
    <w:basedOn w:val="Normal"/>
    <w:next w:val="Normal"/>
    <w:rsid w:val="00153A87"/>
    <w:pPr>
      <w:tabs>
        <w:tab w:val="num" w:pos="720"/>
      </w:tabs>
      <w:spacing w:before="240" w:after="240"/>
      <w:ind w:left="720" w:hanging="720"/>
      <w:outlineLvl w:val="0"/>
    </w:pPr>
    <w:rPr>
      <w:b/>
      <w:caps/>
      <w:sz w:val="24"/>
      <w:u w:val="single"/>
    </w:rPr>
  </w:style>
  <w:style w:type="paragraph" w:styleId="ListBullet3">
    <w:name w:val="List Bullet 3"/>
    <w:basedOn w:val="Normal"/>
    <w:autoRedefine/>
    <w:semiHidden/>
    <w:rsid w:val="00153A87"/>
    <w:pPr>
      <w:tabs>
        <w:tab w:val="num" w:pos="1080"/>
      </w:tabs>
      <w:ind w:left="1080" w:hanging="360"/>
    </w:pPr>
    <w:rPr>
      <w:noProof/>
      <w:sz w:val="24"/>
    </w:rPr>
  </w:style>
  <w:style w:type="paragraph" w:styleId="ListBullet4">
    <w:name w:val="List Bullet 4"/>
    <w:basedOn w:val="Normal"/>
    <w:autoRedefine/>
    <w:semiHidden/>
    <w:rsid w:val="00153A87"/>
    <w:pPr>
      <w:tabs>
        <w:tab w:val="num" w:pos="1440"/>
      </w:tabs>
      <w:ind w:left="1440" w:hanging="360"/>
    </w:pPr>
    <w:rPr>
      <w:noProof/>
      <w:sz w:val="24"/>
    </w:rPr>
  </w:style>
  <w:style w:type="character" w:styleId="Hyperlink">
    <w:name w:val="Hyperlink"/>
    <w:basedOn w:val="DefaultParagraphFont"/>
    <w:rsid w:val="00153A87"/>
    <w:rPr>
      <w:color w:val="0000FF"/>
      <w:u w:val="single"/>
    </w:rPr>
  </w:style>
  <w:style w:type="paragraph" w:styleId="BodyTextIndent2">
    <w:name w:val="Body Text Indent 2"/>
    <w:basedOn w:val="Normal"/>
    <w:semiHidden/>
    <w:rsid w:val="00153A87"/>
    <w:pPr>
      <w:ind w:firstLine="720"/>
    </w:pPr>
    <w:rPr>
      <w:sz w:val="22"/>
    </w:rPr>
  </w:style>
  <w:style w:type="paragraph" w:styleId="BodyTextIndent3">
    <w:name w:val="Body Text Indent 3"/>
    <w:basedOn w:val="Normal"/>
    <w:semiHidden/>
    <w:rsid w:val="00153A87"/>
    <w:pPr>
      <w:ind w:left="720"/>
    </w:pPr>
    <w:rPr>
      <w:sz w:val="24"/>
    </w:rPr>
  </w:style>
  <w:style w:type="character" w:styleId="FollowedHyperlink">
    <w:name w:val="FollowedHyperlink"/>
    <w:basedOn w:val="DefaultParagraphFont"/>
    <w:semiHidden/>
    <w:rsid w:val="00153A87"/>
    <w:rPr>
      <w:color w:val="800080"/>
      <w:u w:val="single"/>
    </w:rPr>
  </w:style>
  <w:style w:type="paragraph" w:styleId="BodyText3">
    <w:name w:val="Body Text 3"/>
    <w:basedOn w:val="Normal"/>
    <w:semiHidden/>
    <w:rsid w:val="00153A87"/>
    <w:rPr>
      <w:b/>
      <w:i/>
      <w:iCs/>
      <w:sz w:val="24"/>
      <w:u w:val="single"/>
    </w:rPr>
  </w:style>
  <w:style w:type="paragraph" w:styleId="BalloonText">
    <w:name w:val="Balloon Text"/>
    <w:basedOn w:val="Normal"/>
    <w:semiHidden/>
    <w:rsid w:val="00153A87"/>
    <w:rPr>
      <w:rFonts w:ascii="Tahoma" w:hAnsi="Tahoma" w:cs="Tahoma"/>
      <w:sz w:val="16"/>
      <w:szCs w:val="16"/>
    </w:rPr>
  </w:style>
  <w:style w:type="paragraph" w:styleId="FootnoteText">
    <w:name w:val="footnote text"/>
    <w:basedOn w:val="Normal"/>
    <w:link w:val="FootnoteTextChar"/>
    <w:semiHidden/>
    <w:rsid w:val="00153A87"/>
  </w:style>
  <w:style w:type="character" w:customStyle="1" w:styleId="BHLevel1Char">
    <w:name w:val="BHLevel1 Char"/>
    <w:basedOn w:val="DefaultParagraphFont"/>
    <w:rsid w:val="00153A87"/>
    <w:rPr>
      <w:b/>
      <w:caps/>
      <w:sz w:val="24"/>
      <w:u w:val="single"/>
      <w:lang w:val="en-US" w:eastAsia="en-US" w:bidi="ar-SA"/>
    </w:rPr>
  </w:style>
  <w:style w:type="character" w:styleId="FootnoteReference">
    <w:name w:val="footnote reference"/>
    <w:basedOn w:val="DefaultParagraphFont"/>
    <w:semiHidden/>
    <w:rsid w:val="00153A87"/>
    <w:rPr>
      <w:vertAlign w:val="superscript"/>
    </w:rPr>
  </w:style>
  <w:style w:type="paragraph" w:customStyle="1" w:styleId="NumberList">
    <w:name w:val="Number List"/>
    <w:basedOn w:val="Normal"/>
    <w:rsid w:val="00153A87"/>
    <w:rPr>
      <w:noProof/>
      <w:sz w:val="24"/>
    </w:rPr>
  </w:style>
  <w:style w:type="paragraph" w:styleId="DocumentMap">
    <w:name w:val="Document Map"/>
    <w:basedOn w:val="Normal"/>
    <w:semiHidden/>
    <w:rsid w:val="00153A87"/>
    <w:pPr>
      <w:shd w:val="clear" w:color="auto" w:fill="000080"/>
    </w:pPr>
    <w:rPr>
      <w:rFonts w:ascii="Tahoma" w:hAnsi="Tahoma" w:cs="Tahoma"/>
    </w:rPr>
  </w:style>
  <w:style w:type="paragraph" w:customStyle="1" w:styleId="body">
    <w:name w:val="body"/>
    <w:basedOn w:val="Normal"/>
    <w:rsid w:val="00153A87"/>
    <w:pPr>
      <w:spacing w:before="100" w:beforeAutospacing="1" w:after="100" w:afterAutospacing="1"/>
    </w:pPr>
    <w:rPr>
      <w:rFonts w:ascii="Verdana" w:hAnsi="Verdana"/>
      <w:sz w:val="26"/>
      <w:szCs w:val="26"/>
    </w:rPr>
  </w:style>
  <w:style w:type="character" w:customStyle="1" w:styleId="body1">
    <w:name w:val="body1"/>
    <w:basedOn w:val="DefaultParagraphFont"/>
    <w:rsid w:val="00153A8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153A87"/>
    <w:pPr>
      <w:spacing w:before="100" w:beforeAutospacing="1" w:after="100" w:afterAutospacing="1"/>
      <w:ind w:left="1440" w:right="1440"/>
    </w:pPr>
    <w:rPr>
      <w:color w:val="464646"/>
      <w:spacing w:val="4"/>
      <w:sz w:val="28"/>
    </w:rPr>
  </w:style>
  <w:style w:type="paragraph" w:customStyle="1" w:styleId="Outlinelevel5">
    <w:name w:val="Outline level 5"/>
    <w:basedOn w:val="BodyText"/>
    <w:rsid w:val="00153A87"/>
    <w:pPr>
      <w:numPr>
        <w:ilvl w:val="4"/>
        <w:numId w:val="13"/>
      </w:numPr>
      <w:tabs>
        <w:tab w:val="left" w:pos="2592"/>
      </w:tabs>
      <w:spacing w:after="240"/>
    </w:pPr>
  </w:style>
  <w:style w:type="paragraph" w:styleId="NormalWeb">
    <w:name w:val="Normal (Web)"/>
    <w:basedOn w:val="Normal"/>
    <w:semiHidden/>
    <w:rsid w:val="00153A87"/>
    <w:pPr>
      <w:spacing w:before="100" w:beforeAutospacing="1" w:after="100" w:afterAutospacing="1"/>
    </w:pPr>
    <w:rPr>
      <w:sz w:val="24"/>
      <w:szCs w:val="24"/>
    </w:rPr>
  </w:style>
  <w:style w:type="paragraph" w:customStyle="1" w:styleId="Outline1Char">
    <w:name w:val="Outline 1 Char"/>
    <w:basedOn w:val="BodyText"/>
    <w:rsid w:val="00153A87"/>
    <w:pPr>
      <w:numPr>
        <w:numId w:val="13"/>
      </w:numPr>
      <w:tabs>
        <w:tab w:val="left" w:pos="504"/>
      </w:tabs>
      <w:spacing w:after="240"/>
    </w:pPr>
  </w:style>
  <w:style w:type="paragraph" w:customStyle="1" w:styleId="Outlinea">
    <w:name w:val="Outline a"/>
    <w:basedOn w:val="BodyText"/>
    <w:rsid w:val="00153A87"/>
    <w:pPr>
      <w:numPr>
        <w:ilvl w:val="1"/>
        <w:numId w:val="13"/>
      </w:numPr>
      <w:spacing w:after="240"/>
    </w:pPr>
  </w:style>
  <w:style w:type="paragraph" w:customStyle="1" w:styleId="Outline1">
    <w:name w:val="Outline (1)"/>
    <w:basedOn w:val="BodyText"/>
    <w:rsid w:val="00153A87"/>
    <w:pPr>
      <w:numPr>
        <w:ilvl w:val="2"/>
        <w:numId w:val="13"/>
      </w:numPr>
      <w:tabs>
        <w:tab w:val="left" w:pos="1584"/>
      </w:tabs>
      <w:spacing w:after="240"/>
    </w:pPr>
  </w:style>
  <w:style w:type="paragraph" w:customStyle="1" w:styleId="Outlinea0">
    <w:name w:val="Outline (a)"/>
    <w:basedOn w:val="BodyText"/>
    <w:rsid w:val="00153A87"/>
    <w:pPr>
      <w:numPr>
        <w:ilvl w:val="3"/>
        <w:numId w:val="13"/>
      </w:numPr>
      <w:tabs>
        <w:tab w:val="left" w:pos="2160"/>
      </w:tabs>
      <w:spacing w:after="240"/>
    </w:pPr>
  </w:style>
  <w:style w:type="paragraph" w:customStyle="1" w:styleId="Outlinelevel6">
    <w:name w:val="Outline level 6"/>
    <w:basedOn w:val="BodyText"/>
    <w:rsid w:val="00153A87"/>
    <w:pPr>
      <w:numPr>
        <w:ilvl w:val="5"/>
        <w:numId w:val="13"/>
      </w:numPr>
      <w:tabs>
        <w:tab w:val="left" w:pos="3024"/>
      </w:tabs>
      <w:spacing w:after="240"/>
    </w:pPr>
  </w:style>
  <w:style w:type="paragraph" w:customStyle="1" w:styleId="Outline10">
    <w:name w:val="Outline 1"/>
    <w:basedOn w:val="BodyText"/>
    <w:rsid w:val="00153A87"/>
    <w:pPr>
      <w:tabs>
        <w:tab w:val="num" w:pos="360"/>
        <w:tab w:val="left" w:pos="504"/>
      </w:tabs>
      <w:spacing w:after="240"/>
      <w:ind w:left="360" w:hanging="360"/>
    </w:pPr>
  </w:style>
  <w:style w:type="character" w:customStyle="1" w:styleId="Outline1CharChar">
    <w:name w:val="Outline 1 Char Char"/>
    <w:basedOn w:val="DefaultParagraphFont"/>
    <w:rsid w:val="00153A87"/>
    <w:rPr>
      <w:sz w:val="24"/>
      <w:lang w:val="en-US" w:eastAsia="en-US" w:bidi="ar-SA"/>
    </w:rPr>
  </w:style>
  <w:style w:type="character" w:customStyle="1" w:styleId="toctoggle">
    <w:name w:val="toctoggle"/>
    <w:basedOn w:val="DefaultParagraphFont"/>
    <w:rsid w:val="00153A87"/>
  </w:style>
  <w:style w:type="character" w:customStyle="1" w:styleId="tocnumber2">
    <w:name w:val="tocnumber2"/>
    <w:basedOn w:val="DefaultParagraphFont"/>
    <w:rsid w:val="00153A87"/>
  </w:style>
  <w:style w:type="character" w:customStyle="1" w:styleId="toctext">
    <w:name w:val="toctext"/>
    <w:basedOn w:val="DefaultParagraphFont"/>
    <w:rsid w:val="00153A87"/>
  </w:style>
  <w:style w:type="character" w:customStyle="1" w:styleId="editsection">
    <w:name w:val="editsection"/>
    <w:basedOn w:val="DefaultParagraphFont"/>
    <w:rsid w:val="00153A87"/>
  </w:style>
  <w:style w:type="character" w:customStyle="1" w:styleId="mw-headline">
    <w:name w:val="mw-headline"/>
    <w:basedOn w:val="DefaultParagraphFont"/>
    <w:rsid w:val="00153A87"/>
  </w:style>
  <w:style w:type="character" w:styleId="Strong">
    <w:name w:val="Strong"/>
    <w:basedOn w:val="DefaultParagraphFont"/>
    <w:qFormat/>
    <w:rsid w:val="00153A87"/>
    <w:rPr>
      <w:b/>
      <w:bCs/>
    </w:rPr>
  </w:style>
  <w:style w:type="character" w:styleId="Emphasis">
    <w:name w:val="Emphasis"/>
    <w:basedOn w:val="DefaultParagraphFont"/>
    <w:qFormat/>
    <w:rsid w:val="00153A87"/>
    <w:rPr>
      <w:i/>
      <w:iCs/>
    </w:rPr>
  </w:style>
  <w:style w:type="paragraph" w:customStyle="1" w:styleId="ColorfulList-Accent11">
    <w:name w:val="Colorful List - Accent 11"/>
    <w:basedOn w:val="Normal"/>
    <w:uiPriority w:val="34"/>
    <w:qFormat/>
    <w:rsid w:val="00441FFE"/>
    <w:pPr>
      <w:spacing w:after="200" w:line="276" w:lineRule="auto"/>
      <w:ind w:left="720"/>
      <w:contextualSpacing/>
    </w:pPr>
    <w:rPr>
      <w:rFonts w:ascii="Cambria" w:eastAsia="Cambria" w:hAnsi="Cambria"/>
      <w:sz w:val="22"/>
      <w:szCs w:val="22"/>
    </w:rPr>
  </w:style>
  <w:style w:type="table" w:styleId="TableGrid">
    <w:name w:val="Table Grid"/>
    <w:basedOn w:val="TableNormal"/>
    <w:uiPriority w:val="59"/>
    <w:rsid w:val="00F268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F2688F"/>
    <w:rPr>
      <w:b/>
      <w:sz w:val="24"/>
    </w:rPr>
  </w:style>
  <w:style w:type="character" w:customStyle="1" w:styleId="FootnoteTextChar">
    <w:name w:val="Footnote Text Char"/>
    <w:basedOn w:val="DefaultParagraphFont"/>
    <w:link w:val="FootnoteText"/>
    <w:semiHidden/>
    <w:rsid w:val="00F2688F"/>
  </w:style>
  <w:style w:type="character" w:customStyle="1" w:styleId="Heading9Char">
    <w:name w:val="Heading 9 Char"/>
    <w:basedOn w:val="DefaultParagraphFont"/>
    <w:link w:val="Heading9"/>
    <w:rsid w:val="00500FC3"/>
    <w:rPr>
      <w:sz w:val="24"/>
    </w:rPr>
  </w:style>
  <w:style w:type="character" w:customStyle="1" w:styleId="HeaderChar">
    <w:name w:val="Header Char"/>
    <w:basedOn w:val="DefaultParagraphFont"/>
    <w:link w:val="Header"/>
    <w:rsid w:val="00500FC3"/>
  </w:style>
  <w:style w:type="character" w:customStyle="1" w:styleId="moreinfo">
    <w:name w:val="moreinfo"/>
    <w:basedOn w:val="DefaultParagraphFont"/>
    <w:rsid w:val="00B20486"/>
    <w:rPr>
      <w:strike w:val="0"/>
      <w:dstrike w:val="0"/>
      <w:color w:val="4174B0"/>
      <w:u w:val="none"/>
      <w:effect w:val="none"/>
    </w:rPr>
  </w:style>
</w:styles>
</file>

<file path=word/webSettings.xml><?xml version="1.0" encoding="utf-8"?>
<w:webSettings xmlns:r="http://schemas.openxmlformats.org/officeDocument/2006/relationships" xmlns:w="http://schemas.openxmlformats.org/wordprocessingml/2006/main">
  <w:divs>
    <w:div w:id="1359698342">
      <w:bodyDiv w:val="1"/>
      <w:marLeft w:val="0"/>
      <w:marRight w:val="0"/>
      <w:marTop w:val="0"/>
      <w:marBottom w:val="0"/>
      <w:divBdr>
        <w:top w:val="none" w:sz="0" w:space="0" w:color="auto"/>
        <w:left w:val="none" w:sz="0" w:space="0" w:color="auto"/>
        <w:bottom w:val="none" w:sz="0" w:space="0" w:color="auto"/>
        <w:right w:val="none" w:sz="0" w:space="0" w:color="auto"/>
      </w:divBdr>
      <w:divsChild>
        <w:div w:id="1117258531">
          <w:marLeft w:val="0"/>
          <w:marRight w:val="0"/>
          <w:marTop w:val="0"/>
          <w:marBottom w:val="0"/>
          <w:divBdr>
            <w:top w:val="none" w:sz="0" w:space="0" w:color="auto"/>
            <w:left w:val="none" w:sz="0" w:space="0" w:color="auto"/>
            <w:bottom w:val="none" w:sz="0" w:space="0" w:color="auto"/>
            <w:right w:val="none" w:sz="0" w:space="0" w:color="auto"/>
          </w:divBdr>
          <w:divsChild>
            <w:div w:id="1181435504">
              <w:marLeft w:val="0"/>
              <w:marRight w:val="0"/>
              <w:marTop w:val="0"/>
              <w:marBottom w:val="0"/>
              <w:divBdr>
                <w:top w:val="none" w:sz="0" w:space="0" w:color="auto"/>
                <w:left w:val="none" w:sz="0" w:space="0" w:color="auto"/>
                <w:bottom w:val="none" w:sz="0" w:space="0" w:color="auto"/>
                <w:right w:val="none" w:sz="0" w:space="0" w:color="auto"/>
              </w:divBdr>
              <w:divsChild>
                <w:div w:id="6211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Howard1@mtamaryland.com" TargetMode="External"/><Relationship Id="rId18" Type="http://schemas.openxmlformats.org/officeDocument/2006/relationships/hyperlink" Target="mailto:STaylor@mtamaryland.com" TargetMode="External"/><Relationship Id="rId26" Type="http://schemas.openxmlformats.org/officeDocument/2006/relationships/hyperlink" Target="mailto:TMuir@mtamaryland.com" TargetMode="External"/><Relationship Id="rId39" Type="http://schemas.openxmlformats.org/officeDocument/2006/relationships/hyperlink" Target="mailto:JCallahan@mtamaryland.com" TargetMode="External"/><Relationship Id="rId21" Type="http://schemas.openxmlformats.org/officeDocument/2006/relationships/hyperlink" Target="mailto:KDaley@mtamaryland.com" TargetMode="External"/><Relationship Id="rId34" Type="http://schemas.openxmlformats.org/officeDocument/2006/relationships/hyperlink" Target="mailto:TGuthrie@mtamaryland.com" TargetMode="External"/><Relationship Id="rId42" Type="http://schemas.openxmlformats.org/officeDocument/2006/relationships/hyperlink" Target="mailto:JTimmons@mtamaryland.com" TargetMode="External"/><Relationship Id="rId47" Type="http://schemas.openxmlformats.org/officeDocument/2006/relationships/hyperlink" Target="mailto:DGregory@mtamaryland.com" TargetMode="External"/><Relationship Id="rId50" Type="http://schemas.openxmlformats.org/officeDocument/2006/relationships/hyperlink" Target="mailto:JNewton@mtamaryland.com" TargetMode="External"/><Relationship Id="rId55" Type="http://schemas.openxmlformats.org/officeDocument/2006/relationships/hyperlink" Target="mailto:Nikisha.Pickett@dot.gov"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Cullings@mtamaryland.com" TargetMode="External"/><Relationship Id="rId20" Type="http://schemas.openxmlformats.org/officeDocument/2006/relationships/hyperlink" Target="mailto:JGreene1@mtamaryland.com" TargetMode="External"/><Relationship Id="rId29" Type="http://schemas.openxmlformats.org/officeDocument/2006/relationships/hyperlink" Target="mailto:ABrown4@mtamaryland.com" TargetMode="External"/><Relationship Id="rId41" Type="http://schemas.openxmlformats.org/officeDocument/2006/relationships/hyperlink" Target="mailto:LHawkins@mtamaryland.com" TargetMode="External"/><Relationship Id="rId54" Type="http://schemas.openxmlformats.org/officeDocument/2006/relationships/hyperlink" Target="mailto:Sandra.mccrea@dot.gov"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ABaker1@mtamaryland.com" TargetMode="External"/><Relationship Id="rId32" Type="http://schemas.openxmlformats.org/officeDocument/2006/relationships/hyperlink" Target="mailto:JMatteo@mtamaryland.com" TargetMode="External"/><Relationship Id="rId37" Type="http://schemas.openxmlformats.org/officeDocument/2006/relationships/hyperlink" Target="mailto:SParker@mtamaryland.com" TargetMode="External"/><Relationship Id="rId40" Type="http://schemas.openxmlformats.org/officeDocument/2006/relationships/hyperlink" Target="mailto:GDeaver@mtamaryland.com" TargetMode="External"/><Relationship Id="rId45" Type="http://schemas.openxmlformats.org/officeDocument/2006/relationships/hyperlink" Target="mailto:SNicholson@mtamaryland.com" TargetMode="External"/><Relationship Id="rId53" Type="http://schemas.openxmlformats.org/officeDocument/2006/relationships/hyperlink" Target="mailto:hmurphy@mdot.state.md.us" TargetMode="External"/><Relationship Id="rId58" Type="http://schemas.openxmlformats.org/officeDocument/2006/relationships/hyperlink" Target="mailto:johnpotts@thedmpgroup.com" TargetMode="External"/><Relationship Id="rId5" Type="http://schemas.openxmlformats.org/officeDocument/2006/relationships/webSettings" Target="webSettings.xml"/><Relationship Id="rId15" Type="http://schemas.openxmlformats.org/officeDocument/2006/relationships/hyperlink" Target="mailto:PWiedefeld@mtamaryland.com" TargetMode="External"/><Relationship Id="rId23" Type="http://schemas.openxmlformats.org/officeDocument/2006/relationships/hyperlink" Target="mailto:Nomad32@verizon.net" TargetMode="External"/><Relationship Id="rId28" Type="http://schemas.openxmlformats.org/officeDocument/2006/relationships/hyperlink" Target="mailto:CBrown1@mtamaryland.com" TargetMode="External"/><Relationship Id="rId36" Type="http://schemas.openxmlformats.org/officeDocument/2006/relationships/hyperlink" Target="mailto:RWells@mtamaryland.com" TargetMode="External"/><Relationship Id="rId49" Type="http://schemas.openxmlformats.org/officeDocument/2006/relationships/hyperlink" Target="mailto:TCarter@mtamaryland.com" TargetMode="External"/><Relationship Id="rId57" Type="http://schemas.openxmlformats.org/officeDocument/2006/relationships/hyperlink" Target="mailto:Amber.ontiveros@dot.gov" TargetMode="External"/><Relationship Id="rId61"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DRatcliff@mtamaryland.com" TargetMode="External"/><Relationship Id="rId31" Type="http://schemas.openxmlformats.org/officeDocument/2006/relationships/hyperlink" Target="mailto:HMilliken@mtamaryland.com" TargetMode="External"/><Relationship Id="rId44" Type="http://schemas.openxmlformats.org/officeDocument/2006/relationships/hyperlink" Target="mailto:GLitsinger@mtamaryland.com" TargetMode="External"/><Relationship Id="rId52" Type="http://schemas.openxmlformats.org/officeDocument/2006/relationships/hyperlink" Target="mailto:LTrotman@mtamaryland.com"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Seitz@mtamaryland.com" TargetMode="External"/><Relationship Id="rId22" Type="http://schemas.openxmlformats.org/officeDocument/2006/relationships/hyperlink" Target="mailto:BStemley@mtamaryland.com" TargetMode="External"/><Relationship Id="rId27" Type="http://schemas.openxmlformats.org/officeDocument/2006/relationships/hyperlink" Target="mailto:OHarmon@mtamaryland.com" TargetMode="External"/><Relationship Id="rId30" Type="http://schemas.openxmlformats.org/officeDocument/2006/relationships/hyperlink" Target="mailto:LSkiver@mtamaryland.com" TargetMode="External"/><Relationship Id="rId35" Type="http://schemas.openxmlformats.org/officeDocument/2006/relationships/hyperlink" Target="mailto:CFrancino@mtamaryland.com" TargetMode="External"/><Relationship Id="rId43" Type="http://schemas.openxmlformats.org/officeDocument/2006/relationships/hyperlink" Target="mailto:MDeets@mtamaryland.com" TargetMode="External"/><Relationship Id="rId48" Type="http://schemas.openxmlformats.org/officeDocument/2006/relationships/hyperlink" Target="mailto:LSalgado@mtamaryland.com" TargetMode="External"/><Relationship Id="rId56" Type="http://schemas.openxmlformats.org/officeDocument/2006/relationships/hyperlink" Target="mailto:Rhonda.murrill@dot.gov"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TBolden@mtamaryland.com"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Bauer@mtamaryland.com" TargetMode="External"/><Relationship Id="rId25" Type="http://schemas.openxmlformats.org/officeDocument/2006/relationships/hyperlink" Target="mailto:EFludd@mtamaryland.com" TargetMode="External"/><Relationship Id="rId33" Type="http://schemas.openxmlformats.org/officeDocument/2006/relationships/hyperlink" Target="mailto:DVarner@mtamaryland.com" TargetMode="External"/><Relationship Id="rId38" Type="http://schemas.openxmlformats.org/officeDocument/2006/relationships/hyperlink" Target="mailto:VMoore@mtamaryland.com" TargetMode="External"/><Relationship Id="rId46" Type="http://schemas.openxmlformats.org/officeDocument/2006/relationships/hyperlink" Target="mailto:CWilson4@mtamaryland.com" TargetMode="External"/><Relationship Id="rId59" Type="http://schemas.openxmlformats.org/officeDocument/2006/relationships/hyperlink" Target="mailto:gregorycampbell@thedmp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74C9-B29B-4458-B9CF-91AB6858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11205</Words>
  <Characters>67939</Characters>
  <Application>Microsoft Office Word</Application>
  <DocSecurity>0</DocSecurity>
  <Lines>566</Lines>
  <Paragraphs>157</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
  <LinksUpToDate>false</LinksUpToDate>
  <CharactersWithSpaces>78987</CharactersWithSpaces>
  <SharedDoc>false</SharedDoc>
  <HLinks>
    <vt:vector size="282" baseType="variant">
      <vt:variant>
        <vt:i4>6553687</vt:i4>
      </vt:variant>
      <vt:variant>
        <vt:i4>210</vt:i4>
      </vt:variant>
      <vt:variant>
        <vt:i4>0</vt:i4>
      </vt:variant>
      <vt:variant>
        <vt:i4>5</vt:i4>
      </vt:variant>
      <vt:variant>
        <vt:lpwstr>mailto:gregorycampbell@thedmpgroup.com</vt:lpwstr>
      </vt:variant>
      <vt:variant>
        <vt:lpwstr/>
      </vt:variant>
      <vt:variant>
        <vt:i4>1900586</vt:i4>
      </vt:variant>
      <vt:variant>
        <vt:i4>207</vt:i4>
      </vt:variant>
      <vt:variant>
        <vt:i4>0</vt:i4>
      </vt:variant>
      <vt:variant>
        <vt:i4>5</vt:i4>
      </vt:variant>
      <vt:variant>
        <vt:lpwstr>mailto:johnpotts@thedmpgroup.com</vt:lpwstr>
      </vt:variant>
      <vt:variant>
        <vt:lpwstr/>
      </vt:variant>
      <vt:variant>
        <vt:i4>8257551</vt:i4>
      </vt:variant>
      <vt:variant>
        <vt:i4>204</vt:i4>
      </vt:variant>
      <vt:variant>
        <vt:i4>0</vt:i4>
      </vt:variant>
      <vt:variant>
        <vt:i4>5</vt:i4>
      </vt:variant>
      <vt:variant>
        <vt:lpwstr>mailto:Amber.ontiveros@dot.gov</vt:lpwstr>
      </vt:variant>
      <vt:variant>
        <vt:lpwstr/>
      </vt:variant>
      <vt:variant>
        <vt:i4>3145792</vt:i4>
      </vt:variant>
      <vt:variant>
        <vt:i4>201</vt:i4>
      </vt:variant>
      <vt:variant>
        <vt:i4>0</vt:i4>
      </vt:variant>
      <vt:variant>
        <vt:i4>5</vt:i4>
      </vt:variant>
      <vt:variant>
        <vt:lpwstr>mailto:Rhonda.murrill@dot.gov</vt:lpwstr>
      </vt:variant>
      <vt:variant>
        <vt:lpwstr/>
      </vt:variant>
      <vt:variant>
        <vt:i4>7733268</vt:i4>
      </vt:variant>
      <vt:variant>
        <vt:i4>198</vt:i4>
      </vt:variant>
      <vt:variant>
        <vt:i4>0</vt:i4>
      </vt:variant>
      <vt:variant>
        <vt:i4>5</vt:i4>
      </vt:variant>
      <vt:variant>
        <vt:lpwstr>mailto:Nikisha.Pickett@dot.gov</vt:lpwstr>
      </vt:variant>
      <vt:variant>
        <vt:lpwstr/>
      </vt:variant>
      <vt:variant>
        <vt:i4>5373995</vt:i4>
      </vt:variant>
      <vt:variant>
        <vt:i4>195</vt:i4>
      </vt:variant>
      <vt:variant>
        <vt:i4>0</vt:i4>
      </vt:variant>
      <vt:variant>
        <vt:i4>5</vt:i4>
      </vt:variant>
      <vt:variant>
        <vt:lpwstr>mailto:Sandra.mccrea@dot.gov</vt:lpwstr>
      </vt:variant>
      <vt:variant>
        <vt:lpwstr/>
      </vt:variant>
      <vt:variant>
        <vt:i4>6619225</vt:i4>
      </vt:variant>
      <vt:variant>
        <vt:i4>192</vt:i4>
      </vt:variant>
      <vt:variant>
        <vt:i4>0</vt:i4>
      </vt:variant>
      <vt:variant>
        <vt:i4>5</vt:i4>
      </vt:variant>
      <vt:variant>
        <vt:lpwstr>mailto:hmurphy@mdot.state.md.us</vt:lpwstr>
      </vt:variant>
      <vt:variant>
        <vt:lpwstr/>
      </vt:variant>
      <vt:variant>
        <vt:i4>65568</vt:i4>
      </vt:variant>
      <vt:variant>
        <vt:i4>189</vt:i4>
      </vt:variant>
      <vt:variant>
        <vt:i4>0</vt:i4>
      </vt:variant>
      <vt:variant>
        <vt:i4>5</vt:i4>
      </vt:variant>
      <vt:variant>
        <vt:lpwstr>mailto:LTrotman@mtamaryland.com</vt:lpwstr>
      </vt:variant>
      <vt:variant>
        <vt:lpwstr/>
      </vt:variant>
      <vt:variant>
        <vt:i4>7077961</vt:i4>
      </vt:variant>
      <vt:variant>
        <vt:i4>186</vt:i4>
      </vt:variant>
      <vt:variant>
        <vt:i4>0</vt:i4>
      </vt:variant>
      <vt:variant>
        <vt:i4>5</vt:i4>
      </vt:variant>
      <vt:variant>
        <vt:lpwstr>mailto:TBolden@mtamaryland.com</vt:lpwstr>
      </vt:variant>
      <vt:variant>
        <vt:lpwstr/>
      </vt:variant>
      <vt:variant>
        <vt:i4>6815828</vt:i4>
      </vt:variant>
      <vt:variant>
        <vt:i4>183</vt:i4>
      </vt:variant>
      <vt:variant>
        <vt:i4>0</vt:i4>
      </vt:variant>
      <vt:variant>
        <vt:i4>5</vt:i4>
      </vt:variant>
      <vt:variant>
        <vt:lpwstr>mailto:JNewton@mtamaryland.com</vt:lpwstr>
      </vt:variant>
      <vt:variant>
        <vt:lpwstr/>
      </vt:variant>
      <vt:variant>
        <vt:i4>7209046</vt:i4>
      </vt:variant>
      <vt:variant>
        <vt:i4>180</vt:i4>
      </vt:variant>
      <vt:variant>
        <vt:i4>0</vt:i4>
      </vt:variant>
      <vt:variant>
        <vt:i4>5</vt:i4>
      </vt:variant>
      <vt:variant>
        <vt:lpwstr>mailto:TCarter@mtamaryland.com</vt:lpwstr>
      </vt:variant>
      <vt:variant>
        <vt:lpwstr/>
      </vt:variant>
      <vt:variant>
        <vt:i4>262185</vt:i4>
      </vt:variant>
      <vt:variant>
        <vt:i4>177</vt:i4>
      </vt:variant>
      <vt:variant>
        <vt:i4>0</vt:i4>
      </vt:variant>
      <vt:variant>
        <vt:i4>5</vt:i4>
      </vt:variant>
      <vt:variant>
        <vt:lpwstr>mailto:LSalgado@mtamaryland.com</vt:lpwstr>
      </vt:variant>
      <vt:variant>
        <vt:lpwstr/>
      </vt:variant>
      <vt:variant>
        <vt:i4>589868</vt:i4>
      </vt:variant>
      <vt:variant>
        <vt:i4>174</vt:i4>
      </vt:variant>
      <vt:variant>
        <vt:i4>0</vt:i4>
      </vt:variant>
      <vt:variant>
        <vt:i4>5</vt:i4>
      </vt:variant>
      <vt:variant>
        <vt:lpwstr>mailto:DGregory@mtamaryland.com</vt:lpwstr>
      </vt:variant>
      <vt:variant>
        <vt:lpwstr/>
      </vt:variant>
      <vt:variant>
        <vt:i4>1900664</vt:i4>
      </vt:variant>
      <vt:variant>
        <vt:i4>171</vt:i4>
      </vt:variant>
      <vt:variant>
        <vt:i4>0</vt:i4>
      </vt:variant>
      <vt:variant>
        <vt:i4>5</vt:i4>
      </vt:variant>
      <vt:variant>
        <vt:lpwstr>mailto:CWilson4@mtamaryland.com</vt:lpwstr>
      </vt:variant>
      <vt:variant>
        <vt:lpwstr/>
      </vt:variant>
      <vt:variant>
        <vt:i4>8060999</vt:i4>
      </vt:variant>
      <vt:variant>
        <vt:i4>168</vt:i4>
      </vt:variant>
      <vt:variant>
        <vt:i4>0</vt:i4>
      </vt:variant>
      <vt:variant>
        <vt:i4>5</vt:i4>
      </vt:variant>
      <vt:variant>
        <vt:lpwstr>mailto:SNicholson@mtamaryland.com</vt:lpwstr>
      </vt:variant>
      <vt:variant>
        <vt:lpwstr/>
      </vt:variant>
      <vt:variant>
        <vt:i4>8126556</vt:i4>
      </vt:variant>
      <vt:variant>
        <vt:i4>165</vt:i4>
      </vt:variant>
      <vt:variant>
        <vt:i4>0</vt:i4>
      </vt:variant>
      <vt:variant>
        <vt:i4>5</vt:i4>
      </vt:variant>
      <vt:variant>
        <vt:lpwstr>mailto:GLitsinger@mtamaryland.com</vt:lpwstr>
      </vt:variant>
      <vt:variant>
        <vt:lpwstr/>
      </vt:variant>
      <vt:variant>
        <vt:i4>7733322</vt:i4>
      </vt:variant>
      <vt:variant>
        <vt:i4>162</vt:i4>
      </vt:variant>
      <vt:variant>
        <vt:i4>0</vt:i4>
      </vt:variant>
      <vt:variant>
        <vt:i4>5</vt:i4>
      </vt:variant>
      <vt:variant>
        <vt:lpwstr>mailto:MDeets@mtamaryland.com</vt:lpwstr>
      </vt:variant>
      <vt:variant>
        <vt:lpwstr/>
      </vt:variant>
      <vt:variant>
        <vt:i4>655421</vt:i4>
      </vt:variant>
      <vt:variant>
        <vt:i4>159</vt:i4>
      </vt:variant>
      <vt:variant>
        <vt:i4>0</vt:i4>
      </vt:variant>
      <vt:variant>
        <vt:i4>5</vt:i4>
      </vt:variant>
      <vt:variant>
        <vt:lpwstr>mailto:JTimmons@mtamaryland.com</vt:lpwstr>
      </vt:variant>
      <vt:variant>
        <vt:lpwstr/>
      </vt:variant>
      <vt:variant>
        <vt:i4>131133</vt:i4>
      </vt:variant>
      <vt:variant>
        <vt:i4>156</vt:i4>
      </vt:variant>
      <vt:variant>
        <vt:i4>0</vt:i4>
      </vt:variant>
      <vt:variant>
        <vt:i4>5</vt:i4>
      </vt:variant>
      <vt:variant>
        <vt:lpwstr>mailto:LHawkins@mtamaryland.com</vt:lpwstr>
      </vt:variant>
      <vt:variant>
        <vt:lpwstr/>
      </vt:variant>
      <vt:variant>
        <vt:i4>8060994</vt:i4>
      </vt:variant>
      <vt:variant>
        <vt:i4>153</vt:i4>
      </vt:variant>
      <vt:variant>
        <vt:i4>0</vt:i4>
      </vt:variant>
      <vt:variant>
        <vt:i4>5</vt:i4>
      </vt:variant>
      <vt:variant>
        <vt:lpwstr>mailto:GDeaver@mtamaryland.com</vt:lpwstr>
      </vt:variant>
      <vt:variant>
        <vt:lpwstr/>
      </vt:variant>
      <vt:variant>
        <vt:i4>1835053</vt:i4>
      </vt:variant>
      <vt:variant>
        <vt:i4>150</vt:i4>
      </vt:variant>
      <vt:variant>
        <vt:i4>0</vt:i4>
      </vt:variant>
      <vt:variant>
        <vt:i4>5</vt:i4>
      </vt:variant>
      <vt:variant>
        <vt:lpwstr>mailto:JCallahan@mtamaryland.com</vt:lpwstr>
      </vt:variant>
      <vt:variant>
        <vt:lpwstr/>
      </vt:variant>
      <vt:variant>
        <vt:i4>6357087</vt:i4>
      </vt:variant>
      <vt:variant>
        <vt:i4>147</vt:i4>
      </vt:variant>
      <vt:variant>
        <vt:i4>0</vt:i4>
      </vt:variant>
      <vt:variant>
        <vt:i4>5</vt:i4>
      </vt:variant>
      <vt:variant>
        <vt:lpwstr>mailto:VMoore@mtamaryland.com</vt:lpwstr>
      </vt:variant>
      <vt:variant>
        <vt:lpwstr/>
      </vt:variant>
      <vt:variant>
        <vt:i4>7733317</vt:i4>
      </vt:variant>
      <vt:variant>
        <vt:i4>144</vt:i4>
      </vt:variant>
      <vt:variant>
        <vt:i4>0</vt:i4>
      </vt:variant>
      <vt:variant>
        <vt:i4>5</vt:i4>
      </vt:variant>
      <vt:variant>
        <vt:lpwstr>mailto:SParker@mtamaryland.com</vt:lpwstr>
      </vt:variant>
      <vt:variant>
        <vt:lpwstr/>
      </vt:variant>
      <vt:variant>
        <vt:i4>7405648</vt:i4>
      </vt:variant>
      <vt:variant>
        <vt:i4>141</vt:i4>
      </vt:variant>
      <vt:variant>
        <vt:i4>0</vt:i4>
      </vt:variant>
      <vt:variant>
        <vt:i4>5</vt:i4>
      </vt:variant>
      <vt:variant>
        <vt:lpwstr>mailto:RWells@mtamaryland.com</vt:lpwstr>
      </vt:variant>
      <vt:variant>
        <vt:lpwstr/>
      </vt:variant>
      <vt:variant>
        <vt:i4>262184</vt:i4>
      </vt:variant>
      <vt:variant>
        <vt:i4>138</vt:i4>
      </vt:variant>
      <vt:variant>
        <vt:i4>0</vt:i4>
      </vt:variant>
      <vt:variant>
        <vt:i4>5</vt:i4>
      </vt:variant>
      <vt:variant>
        <vt:lpwstr>mailto:CFrancino@mtamaryland.com</vt:lpwstr>
      </vt:variant>
      <vt:variant>
        <vt:lpwstr/>
      </vt:variant>
      <vt:variant>
        <vt:i4>655420</vt:i4>
      </vt:variant>
      <vt:variant>
        <vt:i4>135</vt:i4>
      </vt:variant>
      <vt:variant>
        <vt:i4>0</vt:i4>
      </vt:variant>
      <vt:variant>
        <vt:i4>5</vt:i4>
      </vt:variant>
      <vt:variant>
        <vt:lpwstr>mailto:TGuthrie@mtamaryland.com</vt:lpwstr>
      </vt:variant>
      <vt:variant>
        <vt:lpwstr/>
      </vt:variant>
      <vt:variant>
        <vt:i4>6553667</vt:i4>
      </vt:variant>
      <vt:variant>
        <vt:i4>132</vt:i4>
      </vt:variant>
      <vt:variant>
        <vt:i4>0</vt:i4>
      </vt:variant>
      <vt:variant>
        <vt:i4>5</vt:i4>
      </vt:variant>
      <vt:variant>
        <vt:lpwstr>mailto:DVarner@mtamaryland.com</vt:lpwstr>
      </vt:variant>
      <vt:variant>
        <vt:lpwstr/>
      </vt:variant>
      <vt:variant>
        <vt:i4>7143518</vt:i4>
      </vt:variant>
      <vt:variant>
        <vt:i4>129</vt:i4>
      </vt:variant>
      <vt:variant>
        <vt:i4>0</vt:i4>
      </vt:variant>
      <vt:variant>
        <vt:i4>5</vt:i4>
      </vt:variant>
      <vt:variant>
        <vt:lpwstr>mailto:JMatteo@mtamaryland.com</vt:lpwstr>
      </vt:variant>
      <vt:variant>
        <vt:lpwstr/>
      </vt:variant>
      <vt:variant>
        <vt:i4>1376303</vt:i4>
      </vt:variant>
      <vt:variant>
        <vt:i4>126</vt:i4>
      </vt:variant>
      <vt:variant>
        <vt:i4>0</vt:i4>
      </vt:variant>
      <vt:variant>
        <vt:i4>5</vt:i4>
      </vt:variant>
      <vt:variant>
        <vt:lpwstr>mailto:HMilliken@mtamaryland.com</vt:lpwstr>
      </vt:variant>
      <vt:variant>
        <vt:lpwstr/>
      </vt:variant>
      <vt:variant>
        <vt:i4>8257629</vt:i4>
      </vt:variant>
      <vt:variant>
        <vt:i4>123</vt:i4>
      </vt:variant>
      <vt:variant>
        <vt:i4>0</vt:i4>
      </vt:variant>
      <vt:variant>
        <vt:i4>5</vt:i4>
      </vt:variant>
      <vt:variant>
        <vt:lpwstr>mailto:LSkiver@mtamaryland.com</vt:lpwstr>
      </vt:variant>
      <vt:variant>
        <vt:lpwstr/>
      </vt:variant>
      <vt:variant>
        <vt:i4>2949185</vt:i4>
      </vt:variant>
      <vt:variant>
        <vt:i4>120</vt:i4>
      </vt:variant>
      <vt:variant>
        <vt:i4>0</vt:i4>
      </vt:variant>
      <vt:variant>
        <vt:i4>5</vt:i4>
      </vt:variant>
      <vt:variant>
        <vt:lpwstr>mailto:ABrown4@mtamaryland.com</vt:lpwstr>
      </vt:variant>
      <vt:variant>
        <vt:lpwstr/>
      </vt:variant>
      <vt:variant>
        <vt:i4>2752577</vt:i4>
      </vt:variant>
      <vt:variant>
        <vt:i4>117</vt:i4>
      </vt:variant>
      <vt:variant>
        <vt:i4>0</vt:i4>
      </vt:variant>
      <vt:variant>
        <vt:i4>5</vt:i4>
      </vt:variant>
      <vt:variant>
        <vt:lpwstr>mailto:CBrown1@mtamaryland.com</vt:lpwstr>
      </vt:variant>
      <vt:variant>
        <vt:lpwstr/>
      </vt:variant>
      <vt:variant>
        <vt:i4>7340119</vt:i4>
      </vt:variant>
      <vt:variant>
        <vt:i4>114</vt:i4>
      </vt:variant>
      <vt:variant>
        <vt:i4>0</vt:i4>
      </vt:variant>
      <vt:variant>
        <vt:i4>5</vt:i4>
      </vt:variant>
      <vt:variant>
        <vt:lpwstr>mailto:OHarmon@mtamaryland.com</vt:lpwstr>
      </vt:variant>
      <vt:variant>
        <vt:lpwstr/>
      </vt:variant>
      <vt:variant>
        <vt:i4>917542</vt:i4>
      </vt:variant>
      <vt:variant>
        <vt:i4>111</vt:i4>
      </vt:variant>
      <vt:variant>
        <vt:i4>0</vt:i4>
      </vt:variant>
      <vt:variant>
        <vt:i4>5</vt:i4>
      </vt:variant>
      <vt:variant>
        <vt:lpwstr>mailto:TMuir@mtamaryland.com</vt:lpwstr>
      </vt:variant>
      <vt:variant>
        <vt:lpwstr/>
      </vt:variant>
      <vt:variant>
        <vt:i4>6750287</vt:i4>
      </vt:variant>
      <vt:variant>
        <vt:i4>108</vt:i4>
      </vt:variant>
      <vt:variant>
        <vt:i4>0</vt:i4>
      </vt:variant>
      <vt:variant>
        <vt:i4>5</vt:i4>
      </vt:variant>
      <vt:variant>
        <vt:lpwstr>mailto:EFludd@mtamaryland.com</vt:lpwstr>
      </vt:variant>
      <vt:variant>
        <vt:lpwstr/>
      </vt:variant>
      <vt:variant>
        <vt:i4>2687065</vt:i4>
      </vt:variant>
      <vt:variant>
        <vt:i4>105</vt:i4>
      </vt:variant>
      <vt:variant>
        <vt:i4>0</vt:i4>
      </vt:variant>
      <vt:variant>
        <vt:i4>5</vt:i4>
      </vt:variant>
      <vt:variant>
        <vt:lpwstr>mailto:ABaker1@mtamaryland.com</vt:lpwstr>
      </vt:variant>
      <vt:variant>
        <vt:lpwstr/>
      </vt:variant>
      <vt:variant>
        <vt:i4>3997727</vt:i4>
      </vt:variant>
      <vt:variant>
        <vt:i4>102</vt:i4>
      </vt:variant>
      <vt:variant>
        <vt:i4>0</vt:i4>
      </vt:variant>
      <vt:variant>
        <vt:i4>5</vt:i4>
      </vt:variant>
      <vt:variant>
        <vt:lpwstr>mailto:Nomad32@verizon.net</vt:lpwstr>
      </vt:variant>
      <vt:variant>
        <vt:lpwstr/>
      </vt:variant>
      <vt:variant>
        <vt:i4>1310779</vt:i4>
      </vt:variant>
      <vt:variant>
        <vt:i4>99</vt:i4>
      </vt:variant>
      <vt:variant>
        <vt:i4>0</vt:i4>
      </vt:variant>
      <vt:variant>
        <vt:i4>5</vt:i4>
      </vt:variant>
      <vt:variant>
        <vt:lpwstr>mailto:BStemley@mtamaryland.com</vt:lpwstr>
      </vt:variant>
      <vt:variant>
        <vt:lpwstr/>
      </vt:variant>
      <vt:variant>
        <vt:i4>6619209</vt:i4>
      </vt:variant>
      <vt:variant>
        <vt:i4>96</vt:i4>
      </vt:variant>
      <vt:variant>
        <vt:i4>0</vt:i4>
      </vt:variant>
      <vt:variant>
        <vt:i4>5</vt:i4>
      </vt:variant>
      <vt:variant>
        <vt:lpwstr>mailto:KDaley@mtamaryland.com</vt:lpwstr>
      </vt:variant>
      <vt:variant>
        <vt:lpwstr/>
      </vt:variant>
      <vt:variant>
        <vt:i4>1179749</vt:i4>
      </vt:variant>
      <vt:variant>
        <vt:i4>93</vt:i4>
      </vt:variant>
      <vt:variant>
        <vt:i4>0</vt:i4>
      </vt:variant>
      <vt:variant>
        <vt:i4>5</vt:i4>
      </vt:variant>
      <vt:variant>
        <vt:lpwstr>mailto:JGreene1@mtamaryland.com</vt:lpwstr>
      </vt:variant>
      <vt:variant>
        <vt:lpwstr/>
      </vt:variant>
      <vt:variant>
        <vt:i4>1310766</vt:i4>
      </vt:variant>
      <vt:variant>
        <vt:i4>90</vt:i4>
      </vt:variant>
      <vt:variant>
        <vt:i4>0</vt:i4>
      </vt:variant>
      <vt:variant>
        <vt:i4>5</vt:i4>
      </vt:variant>
      <vt:variant>
        <vt:lpwstr>mailto:DRatcliff@mtamaryland.com</vt:lpwstr>
      </vt:variant>
      <vt:variant>
        <vt:lpwstr/>
      </vt:variant>
      <vt:variant>
        <vt:i4>7405632</vt:i4>
      </vt:variant>
      <vt:variant>
        <vt:i4>87</vt:i4>
      </vt:variant>
      <vt:variant>
        <vt:i4>0</vt:i4>
      </vt:variant>
      <vt:variant>
        <vt:i4>5</vt:i4>
      </vt:variant>
      <vt:variant>
        <vt:lpwstr>mailto:STaylor@mtamaryland.com</vt:lpwstr>
      </vt:variant>
      <vt:variant>
        <vt:lpwstr/>
      </vt:variant>
      <vt:variant>
        <vt:i4>6553693</vt:i4>
      </vt:variant>
      <vt:variant>
        <vt:i4>84</vt:i4>
      </vt:variant>
      <vt:variant>
        <vt:i4>0</vt:i4>
      </vt:variant>
      <vt:variant>
        <vt:i4>5</vt:i4>
      </vt:variant>
      <vt:variant>
        <vt:lpwstr>mailto:JBauer@mtamaryland.com</vt:lpwstr>
      </vt:variant>
      <vt:variant>
        <vt:lpwstr/>
      </vt:variant>
      <vt:variant>
        <vt:i4>589859</vt:i4>
      </vt:variant>
      <vt:variant>
        <vt:i4>81</vt:i4>
      </vt:variant>
      <vt:variant>
        <vt:i4>0</vt:i4>
      </vt:variant>
      <vt:variant>
        <vt:i4>5</vt:i4>
      </vt:variant>
      <vt:variant>
        <vt:lpwstr>mailto:PCullings@mtamaryland.com</vt:lpwstr>
      </vt:variant>
      <vt:variant>
        <vt:lpwstr/>
      </vt:variant>
      <vt:variant>
        <vt:i4>8192078</vt:i4>
      </vt:variant>
      <vt:variant>
        <vt:i4>78</vt:i4>
      </vt:variant>
      <vt:variant>
        <vt:i4>0</vt:i4>
      </vt:variant>
      <vt:variant>
        <vt:i4>5</vt:i4>
      </vt:variant>
      <vt:variant>
        <vt:lpwstr>mailto:PWiedefeld@mtamaryland.com</vt:lpwstr>
      </vt:variant>
      <vt:variant>
        <vt:lpwstr/>
      </vt:variant>
      <vt:variant>
        <vt:i4>7405656</vt:i4>
      </vt:variant>
      <vt:variant>
        <vt:i4>75</vt:i4>
      </vt:variant>
      <vt:variant>
        <vt:i4>0</vt:i4>
      </vt:variant>
      <vt:variant>
        <vt:i4>5</vt:i4>
      </vt:variant>
      <vt:variant>
        <vt:lpwstr>mailto:JSeitz@mtamaryland.com</vt:lpwstr>
      </vt:variant>
      <vt:variant>
        <vt:lpwstr/>
      </vt:variant>
      <vt:variant>
        <vt:i4>786532</vt:i4>
      </vt:variant>
      <vt:variant>
        <vt:i4>72</vt:i4>
      </vt:variant>
      <vt:variant>
        <vt:i4>0</vt:i4>
      </vt:variant>
      <vt:variant>
        <vt:i4>5</vt:i4>
      </vt:variant>
      <vt:variant>
        <vt:lpwstr>mailto:LHoward1@mtamaryland.com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DIANE KING</dc:creator>
  <cp:lastModifiedBy>amber.ontiveros</cp:lastModifiedBy>
  <cp:revision>2</cp:revision>
  <cp:lastPrinted>2010-10-25T14:58:00Z</cp:lastPrinted>
  <dcterms:created xsi:type="dcterms:W3CDTF">2010-10-25T14:59:00Z</dcterms:created>
  <dcterms:modified xsi:type="dcterms:W3CDTF">2010-10-25T14:59:00Z</dcterms:modified>
</cp:coreProperties>
</file>