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8D" w:rsidRDefault="00F80A8D">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F80A8D" w:rsidRDefault="00F80A8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F80A8D" w:rsidRDefault="00F80A8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THE </w:t>
      </w:r>
    </w:p>
    <w:p w:rsidR="006C274C" w:rsidRDefault="008335BD"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Nevada Department of Transportation</w:t>
      </w:r>
      <w:r w:rsidR="006C274C">
        <w:rPr>
          <w:b/>
          <w:sz w:val="32"/>
        </w:rPr>
        <w:t xml:space="preserve"> (</w:t>
      </w:r>
      <w:r>
        <w:rPr>
          <w:b/>
          <w:sz w:val="32"/>
        </w:rPr>
        <w:t>NDOT</w:t>
      </w:r>
      <w:r w:rsidR="006C274C">
        <w:rPr>
          <w:b/>
          <w:sz w:val="32"/>
        </w:rPr>
        <w:t>)</w:t>
      </w:r>
    </w:p>
    <w:p w:rsidR="00F80A8D" w:rsidRDefault="008335BD"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Carson City, Nevada</w:t>
      </w:r>
    </w:p>
    <w:p w:rsidR="00F80A8D" w:rsidRDefault="00F80A8D">
      <w:pPr>
        <w:spacing w:line="480" w:lineRule="auto"/>
        <w:jc w:val="center"/>
        <w:rPr>
          <w:b/>
          <w:sz w:val="28"/>
        </w:rPr>
      </w:pPr>
    </w:p>
    <w:p w:rsidR="00F80A8D" w:rsidRDefault="008A72E8">
      <w:pPr>
        <w:spacing w:line="480" w:lineRule="auto"/>
        <w:jc w:val="center"/>
        <w:rPr>
          <w:b/>
          <w:sz w:val="28"/>
        </w:rPr>
      </w:pPr>
      <w:r>
        <w:rPr>
          <w:b/>
          <w:sz w:val="28"/>
        </w:rPr>
        <w:t>Final</w:t>
      </w:r>
      <w:r w:rsidR="00F80A8D">
        <w:rPr>
          <w:b/>
          <w:sz w:val="28"/>
        </w:rPr>
        <w:t xml:space="preserve"> Report</w:t>
      </w:r>
    </w:p>
    <w:p w:rsidR="00F80A8D" w:rsidRDefault="008A72E8">
      <w:pPr>
        <w:spacing w:line="480" w:lineRule="auto"/>
        <w:jc w:val="center"/>
        <w:rPr>
          <w:sz w:val="24"/>
        </w:rPr>
      </w:pPr>
      <w:r>
        <w:rPr>
          <w:b/>
          <w:sz w:val="28"/>
        </w:rPr>
        <w:t>March</w:t>
      </w:r>
      <w:r w:rsidR="00E10A1F">
        <w:rPr>
          <w:b/>
          <w:sz w:val="28"/>
        </w:rPr>
        <w:t xml:space="preserve"> 2011</w:t>
      </w:r>
    </w:p>
    <w:p w:rsidR="00F80A8D" w:rsidRDefault="00F80A8D" w:rsidP="00693350">
      <w:pPr>
        <w:jc w:val="center"/>
        <w:rPr>
          <w:b/>
          <w:sz w:val="28"/>
          <w:szCs w:val="28"/>
        </w:rPr>
      </w:pPr>
      <w:r>
        <w:rPr>
          <w:b/>
          <w:sz w:val="28"/>
          <w:szCs w:val="28"/>
        </w:rPr>
        <w:t>Prepared For</w:t>
      </w:r>
    </w:p>
    <w:p w:rsidR="00F80A8D" w:rsidRDefault="00F80A8D">
      <w:pPr>
        <w:jc w:val="center"/>
        <w:rPr>
          <w:b/>
          <w:sz w:val="28"/>
          <w:szCs w:val="28"/>
        </w:rPr>
      </w:pPr>
    </w:p>
    <w:p w:rsidR="00F80A8D" w:rsidRDefault="00F80A8D">
      <w:pPr>
        <w:jc w:val="center"/>
        <w:rPr>
          <w:b/>
          <w:sz w:val="28"/>
          <w:szCs w:val="28"/>
        </w:rPr>
      </w:pPr>
      <w:smartTag w:uri="urn:schemas-microsoft-com:office:smarttags" w:element="country-region">
        <w:smartTag w:uri="urn:schemas-microsoft-com:office:smarttags" w:element="place">
          <w:r>
            <w:rPr>
              <w:b/>
              <w:sz w:val="28"/>
              <w:szCs w:val="28"/>
            </w:rPr>
            <w:t>U.S.</w:t>
          </w:r>
        </w:smartTag>
      </w:smartTag>
      <w:r>
        <w:rPr>
          <w:b/>
          <w:sz w:val="28"/>
          <w:szCs w:val="28"/>
        </w:rPr>
        <w:t xml:space="preserve"> DEPARTMENT OF TRANSPORATION</w:t>
      </w:r>
    </w:p>
    <w:p w:rsidR="00F80A8D" w:rsidRDefault="00F80A8D">
      <w:pPr>
        <w:jc w:val="center"/>
        <w:rPr>
          <w:b/>
          <w:sz w:val="28"/>
          <w:szCs w:val="28"/>
        </w:rPr>
      </w:pPr>
      <w:r>
        <w:rPr>
          <w:b/>
          <w:sz w:val="28"/>
          <w:szCs w:val="28"/>
        </w:rPr>
        <w:t>FEDERAL TRANSIT ADMINISTRATION</w:t>
      </w:r>
    </w:p>
    <w:p w:rsidR="00F80A8D" w:rsidRDefault="00F80A8D">
      <w:pPr>
        <w:jc w:val="center"/>
        <w:rPr>
          <w:b/>
          <w:sz w:val="24"/>
        </w:rPr>
      </w:pPr>
      <w:r>
        <w:rPr>
          <w:b/>
          <w:sz w:val="28"/>
          <w:szCs w:val="28"/>
        </w:rPr>
        <w:t>OFFICE OF CIVIL RIGHTS</w:t>
      </w:r>
    </w:p>
    <w:p w:rsidR="00F80A8D" w:rsidRDefault="00F80A8D">
      <w:pPr>
        <w:jc w:val="center"/>
        <w:rPr>
          <w:sz w:val="24"/>
        </w:rPr>
      </w:pPr>
    </w:p>
    <w:p w:rsidR="00F80A8D" w:rsidRDefault="00F80A8D">
      <w:pPr>
        <w:jc w:val="center"/>
        <w:rPr>
          <w:sz w:val="24"/>
        </w:rPr>
      </w:pPr>
    </w:p>
    <w:p w:rsidR="00F80A8D" w:rsidRDefault="00F80A8D">
      <w:pPr>
        <w:jc w:val="center"/>
        <w:rPr>
          <w:sz w:val="24"/>
        </w:rPr>
      </w:pPr>
    </w:p>
    <w:p w:rsidR="00F80A8D" w:rsidRDefault="00F80A8D" w:rsidP="00035671">
      <w:pPr>
        <w:ind w:right="-720"/>
        <w:rPr>
          <w:sz w:val="24"/>
        </w:rPr>
      </w:pPr>
    </w:p>
    <w:p w:rsidR="00F80A8D" w:rsidRDefault="00F80A8D">
      <w:pPr>
        <w:rPr>
          <w:sz w:val="24"/>
        </w:rPr>
      </w:pPr>
    </w:p>
    <w:p w:rsidR="00F80A8D" w:rsidRDefault="00F80A8D">
      <w:pPr>
        <w:jc w:val="center"/>
        <w:rPr>
          <w:b/>
          <w:sz w:val="28"/>
          <w:szCs w:val="28"/>
        </w:rPr>
      </w:pPr>
      <w:r>
        <w:rPr>
          <w:b/>
          <w:sz w:val="28"/>
          <w:szCs w:val="28"/>
        </w:rPr>
        <w:t>Prepared By</w:t>
      </w:r>
    </w:p>
    <w:p w:rsidR="00F80A8D" w:rsidRDefault="00F80A8D">
      <w:pPr>
        <w:jc w:val="center"/>
        <w:rPr>
          <w:b/>
          <w:sz w:val="28"/>
          <w:szCs w:val="28"/>
        </w:rPr>
      </w:pPr>
    </w:p>
    <w:p w:rsidR="00F80A8D" w:rsidRDefault="00F80A8D">
      <w:pPr>
        <w:jc w:val="center"/>
        <w:rPr>
          <w:b/>
          <w:sz w:val="28"/>
          <w:szCs w:val="28"/>
        </w:rPr>
      </w:pPr>
      <w:r>
        <w:rPr>
          <w:b/>
          <w:sz w:val="28"/>
          <w:szCs w:val="28"/>
        </w:rPr>
        <w:t>THE DMP GROUP, LLC</w:t>
      </w:r>
    </w:p>
    <w:p w:rsidR="00F80A8D" w:rsidRDefault="00BB2536">
      <w:pPr>
        <w:jc w:val="center"/>
        <w:rPr>
          <w:b/>
          <w:sz w:val="28"/>
          <w:szCs w:val="28"/>
        </w:rPr>
      </w:pPr>
      <w:r>
        <w:rPr>
          <w:b/>
          <w:sz w:val="28"/>
          <w:szCs w:val="28"/>
        </w:rPr>
        <w:t>2233</w:t>
      </w:r>
      <w:r w:rsidR="00CA1585">
        <w:rPr>
          <w:b/>
          <w:sz w:val="28"/>
          <w:szCs w:val="28"/>
        </w:rPr>
        <w:t xml:space="preserve"> </w:t>
      </w:r>
      <w:r>
        <w:rPr>
          <w:b/>
          <w:sz w:val="28"/>
          <w:szCs w:val="28"/>
        </w:rPr>
        <w:t>Wisconsin</w:t>
      </w:r>
      <w:r w:rsidR="00CA1585">
        <w:rPr>
          <w:b/>
          <w:sz w:val="28"/>
          <w:szCs w:val="28"/>
        </w:rPr>
        <w:t xml:space="preserve"> Avenue NW</w:t>
      </w:r>
    </w:p>
    <w:p w:rsidR="00BB2536" w:rsidRDefault="00BB2536">
      <w:pPr>
        <w:jc w:val="center"/>
        <w:rPr>
          <w:b/>
          <w:sz w:val="28"/>
          <w:szCs w:val="28"/>
        </w:rPr>
      </w:pPr>
      <w:r>
        <w:rPr>
          <w:b/>
          <w:sz w:val="28"/>
          <w:szCs w:val="28"/>
        </w:rPr>
        <w:t>Suite 405</w:t>
      </w:r>
    </w:p>
    <w:p w:rsidR="00F80A8D" w:rsidRDefault="00CA1585">
      <w:pPr>
        <w:jc w:val="center"/>
        <w:rPr>
          <w:b/>
          <w:sz w:val="28"/>
          <w:szCs w:val="28"/>
        </w:rPr>
      </w:pPr>
      <w:r>
        <w:rPr>
          <w:b/>
          <w:sz w:val="28"/>
          <w:szCs w:val="28"/>
        </w:rPr>
        <w:t>Washington, DC 200</w:t>
      </w:r>
      <w:r w:rsidR="00BB2536">
        <w:rPr>
          <w:b/>
          <w:sz w:val="28"/>
          <w:szCs w:val="28"/>
        </w:rPr>
        <w:t>07</w:t>
      </w:r>
    </w:p>
    <w:p w:rsidR="00F80A8D" w:rsidRDefault="00F80A8D">
      <w:pPr>
        <w:jc w:val="center"/>
        <w:rPr>
          <w:b/>
          <w:sz w:val="28"/>
          <w:szCs w:val="28"/>
        </w:rPr>
      </w:pPr>
    </w:p>
    <w:p w:rsidR="00F80A8D" w:rsidRDefault="00F80A8D">
      <w:pPr>
        <w:jc w:val="center"/>
        <w:rPr>
          <w:b/>
          <w:i/>
          <w:iCs/>
          <w:sz w:val="24"/>
          <w:u w:val="single"/>
        </w:rPr>
      </w:pPr>
    </w:p>
    <w:p w:rsidR="00F80A8D" w:rsidRDefault="00F80A8D">
      <w:pPr>
        <w:jc w:val="center"/>
        <w:rPr>
          <w:sz w:val="24"/>
        </w:rPr>
      </w:pPr>
      <w:r>
        <w:rPr>
          <w:b/>
          <w:sz w:val="24"/>
        </w:rPr>
        <w:br w:type="page"/>
      </w:r>
    </w:p>
    <w:p w:rsidR="00F80A8D" w:rsidRDefault="00F80A8D">
      <w:pPr>
        <w:jc w:val="center"/>
        <w:rPr>
          <w:sz w:val="28"/>
          <w:u w:val="single"/>
        </w:rPr>
      </w:pPr>
      <w:r>
        <w:rPr>
          <w:sz w:val="28"/>
          <w:u w:val="single"/>
        </w:rPr>
        <w:lastRenderedPageBreak/>
        <w:t>Table of Contents</w:t>
      </w:r>
    </w:p>
    <w:p w:rsidR="00F80A8D" w:rsidRDefault="00F80A8D">
      <w:pPr>
        <w:jc w:val="center"/>
        <w:rPr>
          <w:sz w:val="28"/>
          <w:u w:val="single"/>
        </w:rPr>
      </w:pPr>
    </w:p>
    <w:p w:rsidR="00F80A8D" w:rsidRDefault="00F80A8D">
      <w:pPr>
        <w:jc w:val="center"/>
        <w:rPr>
          <w:sz w:val="28"/>
          <w:u w:val="single"/>
        </w:rPr>
      </w:pPr>
    </w:p>
    <w:p w:rsidR="007C556B" w:rsidRDefault="00020364">
      <w:pPr>
        <w:pStyle w:val="TOC1"/>
        <w:rPr>
          <w:rFonts w:asciiTheme="minorHAnsi" w:eastAsiaTheme="minorEastAsia" w:hAnsiTheme="minorHAnsi" w:cstheme="minorBidi"/>
          <w:b w:val="0"/>
          <w:sz w:val="22"/>
          <w:szCs w:val="22"/>
        </w:rPr>
      </w:pPr>
      <w:r w:rsidRPr="00020364">
        <w:rPr>
          <w:sz w:val="28"/>
          <w:szCs w:val="28"/>
        </w:rPr>
        <w:fldChar w:fldCharType="begin"/>
      </w:r>
      <w:r w:rsidR="004D1FBA">
        <w:rPr>
          <w:sz w:val="28"/>
          <w:szCs w:val="28"/>
        </w:rPr>
        <w:instrText xml:space="preserve"> TOC \o "1-2" </w:instrText>
      </w:r>
      <w:r w:rsidRPr="00020364">
        <w:rPr>
          <w:sz w:val="28"/>
          <w:szCs w:val="28"/>
        </w:rPr>
        <w:fldChar w:fldCharType="separate"/>
      </w:r>
      <w:r w:rsidR="007C556B" w:rsidRPr="005E7CC3">
        <w:t>I.</w:t>
      </w:r>
      <w:r w:rsidR="007C556B">
        <w:rPr>
          <w:rFonts w:asciiTheme="minorHAnsi" w:eastAsiaTheme="minorEastAsia" w:hAnsiTheme="minorHAnsi" w:cstheme="minorBidi"/>
          <w:b w:val="0"/>
          <w:sz w:val="22"/>
          <w:szCs w:val="22"/>
        </w:rPr>
        <w:tab/>
      </w:r>
      <w:r w:rsidR="007C556B">
        <w:t>GENERAL INFORMATION</w:t>
      </w:r>
      <w:r w:rsidR="007C556B">
        <w:tab/>
      </w:r>
      <w:r>
        <w:fldChar w:fldCharType="begin"/>
      </w:r>
      <w:r w:rsidR="007C556B">
        <w:instrText xml:space="preserve"> PAGEREF _Toc288942227 \h </w:instrText>
      </w:r>
      <w:r>
        <w:fldChar w:fldCharType="separate"/>
      </w:r>
      <w:r w:rsidR="007A45C5">
        <w:t>1</w:t>
      </w:r>
      <w:r>
        <w:fldChar w:fldCharType="end"/>
      </w:r>
    </w:p>
    <w:p w:rsidR="007C556B" w:rsidRDefault="007C556B">
      <w:pPr>
        <w:pStyle w:val="TOC1"/>
        <w:rPr>
          <w:rFonts w:asciiTheme="minorHAnsi" w:eastAsiaTheme="minorEastAsia" w:hAnsiTheme="minorHAnsi" w:cstheme="minorBidi"/>
          <w:b w:val="0"/>
          <w:sz w:val="22"/>
          <w:szCs w:val="22"/>
        </w:rPr>
      </w:pPr>
      <w:r w:rsidRPr="005E7CC3">
        <w:t>II.</w:t>
      </w:r>
      <w:r>
        <w:rPr>
          <w:rFonts w:asciiTheme="minorHAnsi" w:eastAsiaTheme="minorEastAsia" w:hAnsiTheme="minorHAnsi" w:cstheme="minorBidi"/>
          <w:b w:val="0"/>
          <w:sz w:val="22"/>
          <w:szCs w:val="22"/>
        </w:rPr>
        <w:tab/>
      </w:r>
      <w:r>
        <w:t>JURISDICTION AND AUTHORITIES</w:t>
      </w:r>
      <w:r>
        <w:tab/>
      </w:r>
      <w:r w:rsidR="00020364">
        <w:fldChar w:fldCharType="begin"/>
      </w:r>
      <w:r>
        <w:instrText xml:space="preserve"> PAGEREF _Toc288942228 \h </w:instrText>
      </w:r>
      <w:r w:rsidR="00020364">
        <w:fldChar w:fldCharType="separate"/>
      </w:r>
      <w:r w:rsidR="007A45C5">
        <w:t>2</w:t>
      </w:r>
      <w:r w:rsidR="00020364">
        <w:fldChar w:fldCharType="end"/>
      </w:r>
    </w:p>
    <w:p w:rsidR="007C556B" w:rsidRDefault="007C556B">
      <w:pPr>
        <w:pStyle w:val="TOC1"/>
        <w:rPr>
          <w:rFonts w:asciiTheme="minorHAnsi" w:eastAsiaTheme="minorEastAsia" w:hAnsiTheme="minorHAnsi" w:cstheme="minorBidi"/>
          <w:b w:val="0"/>
          <w:sz w:val="22"/>
          <w:szCs w:val="22"/>
        </w:rPr>
      </w:pPr>
      <w:r w:rsidRPr="005E7CC3">
        <w:t>III.</w:t>
      </w:r>
      <w:r>
        <w:rPr>
          <w:rFonts w:asciiTheme="minorHAnsi" w:eastAsiaTheme="minorEastAsia" w:hAnsiTheme="minorHAnsi" w:cstheme="minorBidi"/>
          <w:b w:val="0"/>
          <w:sz w:val="22"/>
          <w:szCs w:val="22"/>
        </w:rPr>
        <w:tab/>
      </w:r>
      <w:r>
        <w:t>PURPOSE AND OBJECTIVES</w:t>
      </w:r>
      <w:r>
        <w:tab/>
      </w:r>
      <w:r w:rsidR="00020364">
        <w:fldChar w:fldCharType="begin"/>
      </w:r>
      <w:r>
        <w:instrText xml:space="preserve"> PAGEREF _Toc288942229 \h </w:instrText>
      </w:r>
      <w:r w:rsidR="00020364">
        <w:fldChar w:fldCharType="separate"/>
      </w:r>
      <w:r w:rsidR="007A45C5">
        <w:t>3</w:t>
      </w:r>
      <w:r w:rsidR="00020364">
        <w:fldChar w:fldCharType="end"/>
      </w:r>
    </w:p>
    <w:p w:rsidR="007C556B" w:rsidRDefault="007C556B">
      <w:pPr>
        <w:pStyle w:val="TOC1"/>
        <w:rPr>
          <w:rFonts w:asciiTheme="minorHAnsi" w:eastAsiaTheme="minorEastAsia" w:hAnsiTheme="minorHAnsi" w:cstheme="minorBidi"/>
          <w:b w:val="0"/>
          <w:sz w:val="22"/>
          <w:szCs w:val="22"/>
        </w:rPr>
      </w:pPr>
      <w:r w:rsidRPr="005E7CC3">
        <w:t>IV.</w:t>
      </w:r>
      <w:r>
        <w:rPr>
          <w:rFonts w:asciiTheme="minorHAnsi" w:eastAsiaTheme="minorEastAsia" w:hAnsiTheme="minorHAnsi" w:cstheme="minorBidi"/>
          <w:b w:val="0"/>
          <w:sz w:val="22"/>
          <w:szCs w:val="22"/>
        </w:rPr>
        <w:tab/>
      </w:r>
      <w:r>
        <w:t>BACKGROUND INFORMATION</w:t>
      </w:r>
      <w:r>
        <w:tab/>
      </w:r>
      <w:r w:rsidR="00020364">
        <w:fldChar w:fldCharType="begin"/>
      </w:r>
      <w:r>
        <w:instrText xml:space="preserve"> PAGEREF _Toc288942230 \h </w:instrText>
      </w:r>
      <w:r w:rsidR="00020364">
        <w:fldChar w:fldCharType="separate"/>
      </w:r>
      <w:r w:rsidR="007A45C5">
        <w:t>5</w:t>
      </w:r>
      <w:r w:rsidR="00020364">
        <w:fldChar w:fldCharType="end"/>
      </w:r>
    </w:p>
    <w:p w:rsidR="007C556B" w:rsidRDefault="007C556B">
      <w:pPr>
        <w:pStyle w:val="TOC1"/>
        <w:rPr>
          <w:rFonts w:asciiTheme="minorHAnsi" w:eastAsiaTheme="minorEastAsia" w:hAnsiTheme="minorHAnsi" w:cstheme="minorBidi"/>
          <w:b w:val="0"/>
          <w:sz w:val="22"/>
          <w:szCs w:val="22"/>
        </w:rPr>
      </w:pPr>
      <w:r w:rsidRPr="005E7CC3">
        <w:t>V.</w:t>
      </w:r>
      <w:r>
        <w:rPr>
          <w:rFonts w:asciiTheme="minorHAnsi" w:eastAsiaTheme="minorEastAsia" w:hAnsiTheme="minorHAnsi" w:cstheme="minorBidi"/>
          <w:b w:val="0"/>
          <w:sz w:val="22"/>
          <w:szCs w:val="22"/>
        </w:rPr>
        <w:tab/>
      </w:r>
      <w:r>
        <w:t>SCOPE AND METHODOLOGY</w:t>
      </w:r>
      <w:r>
        <w:tab/>
      </w:r>
      <w:r w:rsidR="00020364">
        <w:fldChar w:fldCharType="begin"/>
      </w:r>
      <w:r>
        <w:instrText xml:space="preserve"> PAGEREF _Toc288942231 \h </w:instrText>
      </w:r>
      <w:r w:rsidR="00020364">
        <w:fldChar w:fldCharType="separate"/>
      </w:r>
      <w:r w:rsidR="007A45C5">
        <w:t>8</w:t>
      </w:r>
      <w:r w:rsidR="00020364">
        <w:fldChar w:fldCharType="end"/>
      </w:r>
    </w:p>
    <w:p w:rsidR="007C556B" w:rsidRDefault="007C556B">
      <w:pPr>
        <w:pStyle w:val="TOC1"/>
        <w:rPr>
          <w:rFonts w:asciiTheme="minorHAnsi" w:eastAsiaTheme="minorEastAsia" w:hAnsiTheme="minorHAnsi" w:cstheme="minorBidi"/>
          <w:b w:val="0"/>
          <w:sz w:val="22"/>
          <w:szCs w:val="22"/>
        </w:rPr>
      </w:pPr>
      <w:r w:rsidRPr="005E7CC3">
        <w:t xml:space="preserve">VI. </w:t>
      </w:r>
      <w:r>
        <w:rPr>
          <w:rFonts w:asciiTheme="minorHAnsi" w:eastAsiaTheme="minorEastAsia" w:hAnsiTheme="minorHAnsi" w:cstheme="minorBidi"/>
          <w:b w:val="0"/>
          <w:sz w:val="22"/>
          <w:szCs w:val="22"/>
        </w:rPr>
        <w:tab/>
      </w:r>
      <w:r>
        <w:t>FINDINGS AND RECOMMENDATIONS</w:t>
      </w:r>
      <w:r>
        <w:tab/>
      </w:r>
      <w:r w:rsidR="00020364">
        <w:fldChar w:fldCharType="begin"/>
      </w:r>
      <w:r>
        <w:instrText xml:space="preserve"> PAGEREF _Toc288942232 \h </w:instrText>
      </w:r>
      <w:r w:rsidR="00020364">
        <w:fldChar w:fldCharType="separate"/>
      </w:r>
      <w:r w:rsidR="007A45C5">
        <w:t>14</w:t>
      </w:r>
      <w:r w:rsidR="00020364">
        <w:fldChar w:fldCharType="end"/>
      </w:r>
    </w:p>
    <w:p w:rsidR="007C556B" w:rsidRDefault="007C556B">
      <w:pPr>
        <w:pStyle w:val="TOC2"/>
        <w:rPr>
          <w:rFonts w:asciiTheme="minorHAnsi" w:eastAsiaTheme="minorEastAsia" w:hAnsiTheme="minorHAnsi" w:cstheme="minorBidi"/>
          <w:sz w:val="22"/>
          <w:szCs w:val="22"/>
        </w:rPr>
      </w:pPr>
      <w:r w:rsidRPr="005E7CC3">
        <w:t>1.</w:t>
      </w:r>
      <w:r>
        <w:rPr>
          <w:rFonts w:asciiTheme="minorHAnsi" w:eastAsiaTheme="minorEastAsia" w:hAnsiTheme="minorHAnsi" w:cstheme="minorBidi"/>
          <w:sz w:val="22"/>
          <w:szCs w:val="22"/>
        </w:rPr>
        <w:tab/>
      </w:r>
      <w:r>
        <w:t>Inclusive Public Participation</w:t>
      </w:r>
      <w:r>
        <w:tab/>
      </w:r>
      <w:r w:rsidR="00020364">
        <w:fldChar w:fldCharType="begin"/>
      </w:r>
      <w:r>
        <w:instrText xml:space="preserve"> PAGEREF _Toc288942233 \h </w:instrText>
      </w:r>
      <w:r w:rsidR="00020364">
        <w:fldChar w:fldCharType="separate"/>
      </w:r>
      <w:r w:rsidR="007A45C5">
        <w:t>15</w:t>
      </w:r>
      <w:r w:rsidR="00020364">
        <w:fldChar w:fldCharType="end"/>
      </w:r>
    </w:p>
    <w:p w:rsidR="007C556B" w:rsidRDefault="007C556B">
      <w:pPr>
        <w:pStyle w:val="TOC2"/>
        <w:rPr>
          <w:rFonts w:asciiTheme="minorHAnsi" w:eastAsiaTheme="minorEastAsia" w:hAnsiTheme="minorHAnsi" w:cstheme="minorBidi"/>
          <w:sz w:val="22"/>
          <w:szCs w:val="22"/>
        </w:rPr>
      </w:pPr>
      <w:r w:rsidRPr="005E7CC3">
        <w:t>2.</w:t>
      </w:r>
      <w:r>
        <w:rPr>
          <w:rFonts w:asciiTheme="minorHAnsi" w:eastAsiaTheme="minorEastAsia" w:hAnsiTheme="minorHAnsi" w:cstheme="minorBidi"/>
          <w:sz w:val="22"/>
          <w:szCs w:val="22"/>
        </w:rPr>
        <w:tab/>
      </w:r>
      <w:r>
        <w:t>Language Access to LEP Persons</w:t>
      </w:r>
      <w:r>
        <w:tab/>
      </w:r>
      <w:r w:rsidR="00020364">
        <w:fldChar w:fldCharType="begin"/>
      </w:r>
      <w:r>
        <w:instrText xml:space="preserve"> PAGEREF _Toc288942234 \h </w:instrText>
      </w:r>
      <w:r w:rsidR="00020364">
        <w:fldChar w:fldCharType="separate"/>
      </w:r>
      <w:r w:rsidR="007A45C5">
        <w:t>20</w:t>
      </w:r>
      <w:r w:rsidR="00020364">
        <w:fldChar w:fldCharType="end"/>
      </w:r>
    </w:p>
    <w:p w:rsidR="007C556B" w:rsidRDefault="007C556B">
      <w:pPr>
        <w:pStyle w:val="TOC2"/>
        <w:rPr>
          <w:rFonts w:asciiTheme="minorHAnsi" w:eastAsiaTheme="minorEastAsia" w:hAnsiTheme="minorHAnsi" w:cstheme="minorBidi"/>
          <w:sz w:val="22"/>
          <w:szCs w:val="22"/>
        </w:rPr>
      </w:pPr>
      <w:r w:rsidRPr="005E7CC3">
        <w:t>3.</w:t>
      </w:r>
      <w:r>
        <w:rPr>
          <w:rFonts w:asciiTheme="minorHAnsi" w:eastAsiaTheme="minorEastAsia" w:hAnsiTheme="minorHAnsi" w:cstheme="minorBidi"/>
          <w:sz w:val="22"/>
          <w:szCs w:val="22"/>
        </w:rPr>
        <w:tab/>
      </w:r>
      <w:r>
        <w:t>Title VI Complaint Procedures</w:t>
      </w:r>
      <w:r>
        <w:tab/>
      </w:r>
      <w:r w:rsidR="00020364">
        <w:fldChar w:fldCharType="begin"/>
      </w:r>
      <w:r>
        <w:instrText xml:space="preserve"> PAGEREF _Toc288942235 \h </w:instrText>
      </w:r>
      <w:r w:rsidR="00020364">
        <w:fldChar w:fldCharType="separate"/>
      </w:r>
      <w:r w:rsidR="007A45C5">
        <w:t>22</w:t>
      </w:r>
      <w:r w:rsidR="00020364">
        <w:fldChar w:fldCharType="end"/>
      </w:r>
    </w:p>
    <w:p w:rsidR="007C556B" w:rsidRDefault="007C556B">
      <w:pPr>
        <w:pStyle w:val="TOC2"/>
        <w:rPr>
          <w:rFonts w:asciiTheme="minorHAnsi" w:eastAsiaTheme="minorEastAsia" w:hAnsiTheme="minorHAnsi" w:cstheme="minorBidi"/>
          <w:sz w:val="22"/>
          <w:szCs w:val="22"/>
        </w:rPr>
      </w:pPr>
      <w:r w:rsidRPr="005E7CC3">
        <w:t>4.</w:t>
      </w:r>
      <w:r>
        <w:rPr>
          <w:rFonts w:asciiTheme="minorHAnsi" w:eastAsiaTheme="minorEastAsia" w:hAnsiTheme="minorHAnsi" w:cstheme="minorBidi"/>
          <w:sz w:val="22"/>
          <w:szCs w:val="22"/>
        </w:rPr>
        <w:tab/>
      </w:r>
      <w:r>
        <w:t>Record of Title VI Investigations, Complaints, and Lawsuits</w:t>
      </w:r>
      <w:r>
        <w:tab/>
      </w:r>
      <w:r w:rsidR="00020364">
        <w:fldChar w:fldCharType="begin"/>
      </w:r>
      <w:r>
        <w:instrText xml:space="preserve"> PAGEREF _Toc288942236 \h </w:instrText>
      </w:r>
      <w:r w:rsidR="00020364">
        <w:fldChar w:fldCharType="separate"/>
      </w:r>
      <w:r w:rsidR="007A45C5">
        <w:t>25</w:t>
      </w:r>
      <w:r w:rsidR="00020364">
        <w:fldChar w:fldCharType="end"/>
      </w:r>
    </w:p>
    <w:p w:rsidR="007C556B" w:rsidRDefault="007C556B">
      <w:pPr>
        <w:pStyle w:val="TOC2"/>
        <w:rPr>
          <w:rFonts w:asciiTheme="minorHAnsi" w:eastAsiaTheme="minorEastAsia" w:hAnsiTheme="minorHAnsi" w:cstheme="minorBidi"/>
          <w:sz w:val="22"/>
          <w:szCs w:val="22"/>
        </w:rPr>
      </w:pPr>
      <w:r w:rsidRPr="005E7CC3">
        <w:t>5.</w:t>
      </w:r>
      <w:r>
        <w:rPr>
          <w:rFonts w:asciiTheme="minorHAnsi" w:eastAsiaTheme="minorEastAsia" w:hAnsiTheme="minorHAnsi" w:cstheme="minorBidi"/>
          <w:sz w:val="22"/>
          <w:szCs w:val="22"/>
        </w:rPr>
        <w:tab/>
      </w:r>
      <w:r>
        <w:t>Notice to Beneficiaries of Protection Under Title VI</w:t>
      </w:r>
      <w:r>
        <w:tab/>
      </w:r>
      <w:r w:rsidR="00020364">
        <w:fldChar w:fldCharType="begin"/>
      </w:r>
      <w:r>
        <w:instrText xml:space="preserve"> PAGEREF _Toc288942237 \h </w:instrText>
      </w:r>
      <w:r w:rsidR="00020364">
        <w:fldChar w:fldCharType="separate"/>
      </w:r>
      <w:r w:rsidR="007A45C5">
        <w:t>26</w:t>
      </w:r>
      <w:r w:rsidR="00020364">
        <w:fldChar w:fldCharType="end"/>
      </w:r>
    </w:p>
    <w:p w:rsidR="007C556B" w:rsidRDefault="007C556B">
      <w:pPr>
        <w:pStyle w:val="TOC2"/>
        <w:rPr>
          <w:rFonts w:asciiTheme="minorHAnsi" w:eastAsiaTheme="minorEastAsia" w:hAnsiTheme="minorHAnsi" w:cstheme="minorBidi"/>
          <w:sz w:val="22"/>
          <w:szCs w:val="22"/>
        </w:rPr>
      </w:pPr>
      <w:r w:rsidRPr="005E7CC3">
        <w:t>6.</w:t>
      </w:r>
      <w:r>
        <w:rPr>
          <w:rFonts w:asciiTheme="minorHAnsi" w:eastAsiaTheme="minorEastAsia" w:hAnsiTheme="minorHAnsi" w:cstheme="minorBidi"/>
          <w:sz w:val="22"/>
          <w:szCs w:val="22"/>
        </w:rPr>
        <w:tab/>
      </w:r>
      <w:r>
        <w:t>Annual Title VI Certification and Assurance</w:t>
      </w:r>
      <w:r>
        <w:tab/>
      </w:r>
      <w:r w:rsidR="00020364">
        <w:fldChar w:fldCharType="begin"/>
      </w:r>
      <w:r>
        <w:instrText xml:space="preserve"> PAGEREF _Toc288942238 \h </w:instrText>
      </w:r>
      <w:r w:rsidR="00020364">
        <w:fldChar w:fldCharType="separate"/>
      </w:r>
      <w:r w:rsidR="007A45C5">
        <w:t>28</w:t>
      </w:r>
      <w:r w:rsidR="00020364">
        <w:fldChar w:fldCharType="end"/>
      </w:r>
    </w:p>
    <w:p w:rsidR="007C556B" w:rsidRDefault="007C556B">
      <w:pPr>
        <w:pStyle w:val="TOC2"/>
        <w:rPr>
          <w:rFonts w:asciiTheme="minorHAnsi" w:eastAsiaTheme="minorEastAsia" w:hAnsiTheme="minorHAnsi" w:cstheme="minorBidi"/>
          <w:sz w:val="22"/>
          <w:szCs w:val="22"/>
        </w:rPr>
      </w:pPr>
      <w:r w:rsidRPr="005E7CC3">
        <w:t>7.</w:t>
      </w:r>
      <w:r>
        <w:rPr>
          <w:rFonts w:asciiTheme="minorHAnsi" w:eastAsiaTheme="minorEastAsia" w:hAnsiTheme="minorHAnsi" w:cstheme="minorBidi"/>
          <w:sz w:val="22"/>
          <w:szCs w:val="22"/>
        </w:rPr>
        <w:tab/>
      </w:r>
      <w:r>
        <w:t>Environmental Justice Analysis of Construction Projects</w:t>
      </w:r>
      <w:r>
        <w:tab/>
      </w:r>
      <w:r w:rsidR="00020364">
        <w:fldChar w:fldCharType="begin"/>
      </w:r>
      <w:r>
        <w:instrText xml:space="preserve"> PAGEREF _Toc288942239 \h </w:instrText>
      </w:r>
      <w:r w:rsidR="00020364">
        <w:fldChar w:fldCharType="separate"/>
      </w:r>
      <w:r w:rsidR="007A45C5">
        <w:t>29</w:t>
      </w:r>
      <w:r w:rsidR="00020364">
        <w:fldChar w:fldCharType="end"/>
      </w:r>
    </w:p>
    <w:p w:rsidR="007C556B" w:rsidRDefault="007C556B">
      <w:pPr>
        <w:pStyle w:val="TOC2"/>
        <w:rPr>
          <w:rFonts w:asciiTheme="minorHAnsi" w:eastAsiaTheme="minorEastAsia" w:hAnsiTheme="minorHAnsi" w:cstheme="minorBidi"/>
          <w:sz w:val="22"/>
          <w:szCs w:val="22"/>
        </w:rPr>
      </w:pPr>
      <w:r w:rsidRPr="005E7CC3">
        <w:t>8.</w:t>
      </w:r>
      <w:r>
        <w:rPr>
          <w:rFonts w:asciiTheme="minorHAnsi" w:eastAsiaTheme="minorEastAsia" w:hAnsiTheme="minorHAnsi" w:cstheme="minorBidi"/>
          <w:sz w:val="22"/>
          <w:szCs w:val="22"/>
        </w:rPr>
        <w:tab/>
      </w:r>
      <w:r>
        <w:t>Submit Title VI Program</w:t>
      </w:r>
      <w:r>
        <w:tab/>
      </w:r>
      <w:r w:rsidR="00020364">
        <w:fldChar w:fldCharType="begin"/>
      </w:r>
      <w:r>
        <w:instrText xml:space="preserve"> PAGEREF _Toc288942240 \h </w:instrText>
      </w:r>
      <w:r w:rsidR="00020364">
        <w:fldChar w:fldCharType="separate"/>
      </w:r>
      <w:r w:rsidR="007A45C5">
        <w:t>30</w:t>
      </w:r>
      <w:r w:rsidR="00020364">
        <w:fldChar w:fldCharType="end"/>
      </w:r>
    </w:p>
    <w:p w:rsidR="007C556B" w:rsidRDefault="007C556B">
      <w:pPr>
        <w:pStyle w:val="TOC2"/>
        <w:rPr>
          <w:rFonts w:asciiTheme="minorHAnsi" w:eastAsiaTheme="minorEastAsia" w:hAnsiTheme="minorHAnsi" w:cstheme="minorBidi"/>
          <w:sz w:val="22"/>
          <w:szCs w:val="22"/>
        </w:rPr>
      </w:pPr>
      <w:r w:rsidRPr="005E7CC3">
        <w:t>9.</w:t>
      </w:r>
      <w:r>
        <w:rPr>
          <w:rFonts w:asciiTheme="minorHAnsi" w:eastAsiaTheme="minorEastAsia" w:hAnsiTheme="minorHAnsi" w:cstheme="minorBidi"/>
          <w:sz w:val="22"/>
          <w:szCs w:val="22"/>
        </w:rPr>
        <w:tab/>
      </w:r>
      <w:r>
        <w:t>Statewide Planning Activities</w:t>
      </w:r>
      <w:r>
        <w:tab/>
      </w:r>
      <w:r w:rsidR="00020364">
        <w:fldChar w:fldCharType="begin"/>
      </w:r>
      <w:r>
        <w:instrText xml:space="preserve"> PAGEREF _Toc288942241 \h </w:instrText>
      </w:r>
      <w:r w:rsidR="00020364">
        <w:fldChar w:fldCharType="separate"/>
      </w:r>
      <w:r w:rsidR="007A45C5">
        <w:t>34</w:t>
      </w:r>
      <w:r w:rsidR="00020364">
        <w:fldChar w:fldCharType="end"/>
      </w:r>
    </w:p>
    <w:p w:rsidR="007C556B" w:rsidRDefault="007C556B">
      <w:pPr>
        <w:pStyle w:val="TOC2"/>
        <w:rPr>
          <w:rFonts w:asciiTheme="minorHAnsi" w:eastAsiaTheme="minorEastAsia" w:hAnsiTheme="minorHAnsi" w:cstheme="minorBidi"/>
          <w:sz w:val="22"/>
          <w:szCs w:val="22"/>
        </w:rPr>
      </w:pPr>
      <w:r w:rsidRPr="005E7CC3">
        <w:t>10.</w:t>
      </w:r>
      <w:r>
        <w:rPr>
          <w:rFonts w:asciiTheme="minorHAnsi" w:eastAsiaTheme="minorEastAsia" w:hAnsiTheme="minorHAnsi" w:cstheme="minorBidi"/>
          <w:sz w:val="22"/>
          <w:szCs w:val="22"/>
        </w:rPr>
        <w:tab/>
      </w:r>
      <w:r>
        <w:t>Program Administration</w:t>
      </w:r>
      <w:r>
        <w:tab/>
      </w:r>
      <w:r w:rsidR="00020364">
        <w:fldChar w:fldCharType="begin"/>
      </w:r>
      <w:r>
        <w:instrText xml:space="preserve"> PAGEREF _Toc288942242 \h </w:instrText>
      </w:r>
      <w:r w:rsidR="00020364">
        <w:fldChar w:fldCharType="separate"/>
      </w:r>
      <w:r w:rsidR="007A45C5">
        <w:t>38</w:t>
      </w:r>
      <w:r w:rsidR="00020364">
        <w:fldChar w:fldCharType="end"/>
      </w:r>
    </w:p>
    <w:p w:rsidR="007C556B" w:rsidRDefault="007C556B">
      <w:pPr>
        <w:pStyle w:val="TOC2"/>
        <w:rPr>
          <w:rFonts w:asciiTheme="minorHAnsi" w:eastAsiaTheme="minorEastAsia" w:hAnsiTheme="minorHAnsi" w:cstheme="minorBidi"/>
          <w:sz w:val="22"/>
          <w:szCs w:val="22"/>
        </w:rPr>
      </w:pPr>
      <w:r w:rsidRPr="005E7CC3">
        <w:t>11.</w:t>
      </w:r>
      <w:r>
        <w:rPr>
          <w:rFonts w:asciiTheme="minorHAnsi" w:eastAsiaTheme="minorEastAsia" w:hAnsiTheme="minorHAnsi" w:cstheme="minorBidi"/>
          <w:sz w:val="22"/>
          <w:szCs w:val="22"/>
        </w:rPr>
        <w:tab/>
      </w:r>
      <w:r>
        <w:t>Providing Assistance to Subrecipients</w:t>
      </w:r>
      <w:r>
        <w:tab/>
      </w:r>
      <w:r w:rsidR="00020364">
        <w:fldChar w:fldCharType="begin"/>
      </w:r>
      <w:r>
        <w:instrText xml:space="preserve"> PAGEREF _Toc288942243 \h </w:instrText>
      </w:r>
      <w:r w:rsidR="00020364">
        <w:fldChar w:fldCharType="separate"/>
      </w:r>
      <w:r w:rsidR="007A45C5">
        <w:t>41</w:t>
      </w:r>
      <w:r w:rsidR="00020364">
        <w:fldChar w:fldCharType="end"/>
      </w:r>
    </w:p>
    <w:p w:rsidR="007C556B" w:rsidRDefault="007C556B">
      <w:pPr>
        <w:pStyle w:val="TOC2"/>
        <w:rPr>
          <w:rFonts w:asciiTheme="minorHAnsi" w:eastAsiaTheme="minorEastAsia" w:hAnsiTheme="minorHAnsi" w:cstheme="minorBidi"/>
          <w:sz w:val="22"/>
          <w:szCs w:val="22"/>
        </w:rPr>
      </w:pPr>
      <w:r w:rsidRPr="005E7CC3">
        <w:t>12.</w:t>
      </w:r>
      <w:r>
        <w:rPr>
          <w:rFonts w:asciiTheme="minorHAnsi" w:eastAsiaTheme="minorEastAsia" w:hAnsiTheme="minorHAnsi" w:cstheme="minorBidi"/>
          <w:sz w:val="22"/>
          <w:szCs w:val="22"/>
        </w:rPr>
        <w:tab/>
      </w:r>
      <w:r>
        <w:t>Monitoring Subrecipients</w:t>
      </w:r>
      <w:r>
        <w:tab/>
      </w:r>
      <w:r w:rsidR="00020364">
        <w:fldChar w:fldCharType="begin"/>
      </w:r>
      <w:r>
        <w:instrText xml:space="preserve"> PAGEREF _Toc288942244 \h </w:instrText>
      </w:r>
      <w:r w:rsidR="00020364">
        <w:fldChar w:fldCharType="separate"/>
      </w:r>
      <w:r w:rsidR="007A45C5">
        <w:t>44</w:t>
      </w:r>
      <w:r w:rsidR="00020364">
        <w:fldChar w:fldCharType="end"/>
      </w:r>
    </w:p>
    <w:p w:rsidR="007C556B" w:rsidRDefault="007C556B">
      <w:pPr>
        <w:pStyle w:val="TOC1"/>
        <w:rPr>
          <w:rFonts w:asciiTheme="minorHAnsi" w:eastAsiaTheme="minorEastAsia" w:hAnsiTheme="minorHAnsi" w:cstheme="minorBidi"/>
          <w:b w:val="0"/>
          <w:sz w:val="22"/>
          <w:szCs w:val="22"/>
        </w:rPr>
      </w:pPr>
      <w:r w:rsidRPr="005E7CC3">
        <w:t>VII.</w:t>
      </w:r>
      <w:r>
        <w:rPr>
          <w:rFonts w:asciiTheme="minorHAnsi" w:eastAsiaTheme="minorEastAsia" w:hAnsiTheme="minorHAnsi" w:cstheme="minorBidi"/>
          <w:b w:val="0"/>
          <w:sz w:val="22"/>
          <w:szCs w:val="22"/>
        </w:rPr>
        <w:tab/>
      </w:r>
      <w:r>
        <w:t>SUMMARY OF FINDINGS AND CORRECTIVE ACTIONS</w:t>
      </w:r>
      <w:r>
        <w:tab/>
      </w:r>
      <w:r w:rsidR="00020364">
        <w:fldChar w:fldCharType="begin"/>
      </w:r>
      <w:r>
        <w:instrText xml:space="preserve"> PAGEREF _Toc288942245 \h </w:instrText>
      </w:r>
      <w:r w:rsidR="00020364">
        <w:fldChar w:fldCharType="separate"/>
      </w:r>
      <w:r w:rsidR="007A45C5">
        <w:t>47</w:t>
      </w:r>
      <w:r w:rsidR="00020364">
        <w:fldChar w:fldCharType="end"/>
      </w:r>
    </w:p>
    <w:p w:rsidR="007C556B" w:rsidRDefault="007C556B">
      <w:pPr>
        <w:pStyle w:val="TOC1"/>
        <w:rPr>
          <w:rFonts w:asciiTheme="minorHAnsi" w:eastAsiaTheme="minorEastAsia" w:hAnsiTheme="minorHAnsi" w:cstheme="minorBidi"/>
          <w:b w:val="0"/>
          <w:sz w:val="22"/>
          <w:szCs w:val="22"/>
        </w:rPr>
      </w:pPr>
      <w:r w:rsidRPr="005E7CC3">
        <w:t>VIII.</w:t>
      </w:r>
      <w:r>
        <w:rPr>
          <w:rFonts w:asciiTheme="minorHAnsi" w:eastAsiaTheme="minorEastAsia" w:hAnsiTheme="minorHAnsi" w:cstheme="minorBidi"/>
          <w:b w:val="0"/>
          <w:sz w:val="22"/>
          <w:szCs w:val="22"/>
        </w:rPr>
        <w:tab/>
      </w:r>
      <w:r>
        <w:t>ATTENDEES</w:t>
      </w:r>
      <w:r>
        <w:tab/>
      </w:r>
      <w:r w:rsidR="00020364">
        <w:fldChar w:fldCharType="begin"/>
      </w:r>
      <w:r>
        <w:instrText xml:space="preserve"> PAGEREF _Toc288942246 \h </w:instrText>
      </w:r>
      <w:r w:rsidR="00020364">
        <w:fldChar w:fldCharType="separate"/>
      </w:r>
      <w:r w:rsidR="007A45C5">
        <w:t>50</w:t>
      </w:r>
      <w:r w:rsidR="00020364">
        <w:fldChar w:fldCharType="end"/>
      </w:r>
    </w:p>
    <w:p w:rsidR="00F80A8D" w:rsidRDefault="00020364" w:rsidP="009A52A0">
      <w:pPr>
        <w:pStyle w:val="TOC1"/>
        <w:sectPr w:rsidR="00F80A8D" w:rsidSect="00035671">
          <w:headerReference w:type="default" r:id="rId8"/>
          <w:footerReference w:type="even" r:id="rId9"/>
          <w:footerReference w:type="default" r:id="rId10"/>
          <w:footerReference w:type="first" r:id="rId11"/>
          <w:pgSz w:w="12240" w:h="15840" w:code="1"/>
          <w:pgMar w:top="1440" w:right="1440" w:bottom="1440" w:left="1440" w:header="720" w:footer="144" w:gutter="0"/>
          <w:pgNumType w:start="1"/>
          <w:cols w:space="720"/>
          <w:titlePg/>
          <w:docGrid w:linePitch="272"/>
        </w:sectPr>
      </w:pPr>
      <w:r>
        <w:fldChar w:fldCharType="end"/>
      </w:r>
    </w:p>
    <w:p w:rsidR="00F80A8D" w:rsidRDefault="00F80A8D">
      <w:pPr>
        <w:pStyle w:val="BHLevel1"/>
        <w:rPr>
          <w:sz w:val="28"/>
          <w:szCs w:val="28"/>
        </w:rPr>
      </w:pPr>
      <w:bookmarkStart w:id="0" w:name="_Toc106790237"/>
      <w:bookmarkStart w:id="1" w:name="_Toc288942227"/>
      <w:r>
        <w:rPr>
          <w:sz w:val="28"/>
          <w:szCs w:val="28"/>
        </w:rPr>
        <w:lastRenderedPageBreak/>
        <w:t>GENERAL INFORMATION</w:t>
      </w:r>
      <w:bookmarkEnd w:id="0"/>
      <w:bookmarkEnd w:id="1"/>
    </w:p>
    <w:p w:rsidR="006C274C" w:rsidRDefault="006C274C">
      <w:pPr>
        <w:ind w:left="2880" w:hanging="2880"/>
        <w:rPr>
          <w:sz w:val="28"/>
        </w:rPr>
      </w:pPr>
    </w:p>
    <w:p w:rsidR="006C274C" w:rsidRDefault="006C274C" w:rsidP="006C274C">
      <w:pPr>
        <w:ind w:left="2880" w:hanging="2880"/>
        <w:rPr>
          <w:sz w:val="28"/>
          <w:szCs w:val="28"/>
        </w:rPr>
      </w:pPr>
      <w:r>
        <w:rPr>
          <w:sz w:val="28"/>
        </w:rPr>
        <w:t>Grant Recipient:</w:t>
      </w:r>
      <w:r>
        <w:rPr>
          <w:sz w:val="28"/>
        </w:rPr>
        <w:tab/>
      </w:r>
      <w:r w:rsidR="008335BD">
        <w:rPr>
          <w:sz w:val="28"/>
          <w:szCs w:val="28"/>
        </w:rPr>
        <w:t>Nevada Department of Transportation</w:t>
      </w:r>
      <w:r>
        <w:rPr>
          <w:sz w:val="28"/>
          <w:szCs w:val="28"/>
        </w:rPr>
        <w:t xml:space="preserve"> (</w:t>
      </w:r>
      <w:r w:rsidR="008335BD">
        <w:rPr>
          <w:sz w:val="28"/>
          <w:szCs w:val="28"/>
        </w:rPr>
        <w:t>NDOT</w:t>
      </w:r>
      <w:r>
        <w:rPr>
          <w:sz w:val="28"/>
          <w:szCs w:val="28"/>
        </w:rPr>
        <w:t>)</w:t>
      </w:r>
    </w:p>
    <w:p w:rsidR="006C274C" w:rsidRDefault="006C274C" w:rsidP="006C274C">
      <w:pPr>
        <w:rPr>
          <w:sz w:val="28"/>
          <w:szCs w:val="28"/>
        </w:rPr>
      </w:pPr>
    </w:p>
    <w:p w:rsidR="006C274C" w:rsidRDefault="006C274C" w:rsidP="006C274C">
      <w:pPr>
        <w:pStyle w:val="NumberList"/>
        <w:rPr>
          <w:noProof w:val="0"/>
          <w:sz w:val="28"/>
        </w:rPr>
      </w:pPr>
      <w:r>
        <w:rPr>
          <w:noProof w:val="0"/>
          <w:sz w:val="28"/>
        </w:rPr>
        <w:t>City/State:</w:t>
      </w:r>
      <w:r>
        <w:rPr>
          <w:noProof w:val="0"/>
          <w:sz w:val="28"/>
        </w:rPr>
        <w:tab/>
      </w:r>
      <w:r>
        <w:rPr>
          <w:noProof w:val="0"/>
          <w:sz w:val="28"/>
        </w:rPr>
        <w:tab/>
      </w:r>
      <w:r>
        <w:rPr>
          <w:noProof w:val="0"/>
          <w:sz w:val="28"/>
        </w:rPr>
        <w:tab/>
      </w:r>
      <w:r w:rsidR="008335BD">
        <w:rPr>
          <w:noProof w:val="0"/>
          <w:sz w:val="28"/>
        </w:rPr>
        <w:t>Carson City, Nevada</w:t>
      </w:r>
    </w:p>
    <w:p w:rsidR="006C274C" w:rsidRDefault="006C274C" w:rsidP="006C274C">
      <w:pPr>
        <w:rPr>
          <w:sz w:val="28"/>
        </w:rPr>
      </w:pPr>
    </w:p>
    <w:p w:rsidR="006C274C" w:rsidRDefault="008335BD" w:rsidP="006C274C">
      <w:pPr>
        <w:rPr>
          <w:sz w:val="28"/>
        </w:rPr>
      </w:pPr>
      <w:r>
        <w:rPr>
          <w:sz w:val="28"/>
        </w:rPr>
        <w:t>Grantee Number:</w:t>
      </w:r>
      <w:r>
        <w:rPr>
          <w:sz w:val="28"/>
        </w:rPr>
        <w:tab/>
      </w:r>
      <w:r>
        <w:rPr>
          <w:sz w:val="28"/>
        </w:rPr>
        <w:tab/>
        <w:t>1625</w:t>
      </w:r>
    </w:p>
    <w:p w:rsidR="006C274C" w:rsidRDefault="006C274C" w:rsidP="006C274C">
      <w:pPr>
        <w:rPr>
          <w:sz w:val="28"/>
        </w:rPr>
      </w:pPr>
    </w:p>
    <w:p w:rsidR="006C274C" w:rsidRDefault="006C274C" w:rsidP="006C274C">
      <w:pPr>
        <w:rPr>
          <w:rFonts w:cs="Tahoma"/>
          <w:sz w:val="28"/>
          <w:szCs w:val="28"/>
        </w:rPr>
      </w:pPr>
      <w:r>
        <w:rPr>
          <w:sz w:val="28"/>
        </w:rPr>
        <w:t xml:space="preserve">Executive Official:  </w:t>
      </w:r>
      <w:r>
        <w:rPr>
          <w:sz w:val="28"/>
        </w:rPr>
        <w:tab/>
      </w:r>
      <w:r w:rsidR="0030669C">
        <w:rPr>
          <w:rFonts w:cs="Tahoma"/>
          <w:sz w:val="28"/>
          <w:szCs w:val="28"/>
        </w:rPr>
        <w:t>Ms. Susan Martinovi</w:t>
      </w:r>
      <w:r w:rsidR="00B53DC8">
        <w:rPr>
          <w:rFonts w:cs="Tahoma"/>
          <w:sz w:val="28"/>
          <w:szCs w:val="28"/>
        </w:rPr>
        <w:t>ch, P.E.</w:t>
      </w:r>
    </w:p>
    <w:p w:rsidR="006C274C" w:rsidRDefault="006C274C" w:rsidP="006C274C">
      <w:pPr>
        <w:ind w:left="2880"/>
        <w:rPr>
          <w:rFonts w:cs="Tahoma"/>
          <w:sz w:val="28"/>
          <w:szCs w:val="28"/>
        </w:rPr>
      </w:pPr>
      <w:r>
        <w:rPr>
          <w:rFonts w:cs="Tahoma"/>
          <w:sz w:val="28"/>
          <w:szCs w:val="28"/>
        </w:rPr>
        <w:t>Director</w:t>
      </w:r>
    </w:p>
    <w:p w:rsidR="006C274C" w:rsidRPr="005B389A" w:rsidRDefault="008335BD" w:rsidP="006C274C">
      <w:pPr>
        <w:ind w:left="2880"/>
        <w:rPr>
          <w:rFonts w:cs="Tahoma"/>
          <w:sz w:val="28"/>
          <w:szCs w:val="28"/>
        </w:rPr>
      </w:pPr>
      <w:r>
        <w:rPr>
          <w:rFonts w:cs="Tahoma"/>
          <w:sz w:val="28"/>
          <w:szCs w:val="28"/>
        </w:rPr>
        <w:t>Nevada Departme</w:t>
      </w:r>
      <w:bookmarkStart w:id="2" w:name="_GoBack"/>
      <w:bookmarkEnd w:id="2"/>
      <w:r>
        <w:rPr>
          <w:rFonts w:cs="Tahoma"/>
          <w:sz w:val="28"/>
          <w:szCs w:val="28"/>
        </w:rPr>
        <w:t>nt of Transportation</w:t>
      </w:r>
    </w:p>
    <w:p w:rsidR="006C274C" w:rsidRPr="005B389A" w:rsidRDefault="00B53DC8" w:rsidP="006C274C">
      <w:pPr>
        <w:ind w:left="2880"/>
        <w:rPr>
          <w:rFonts w:cs="Tahoma"/>
          <w:sz w:val="28"/>
          <w:szCs w:val="28"/>
        </w:rPr>
      </w:pPr>
      <w:r>
        <w:rPr>
          <w:rFonts w:cs="Tahoma"/>
          <w:sz w:val="28"/>
          <w:szCs w:val="28"/>
        </w:rPr>
        <w:t>1263 South Stewart Street</w:t>
      </w:r>
    </w:p>
    <w:p w:rsidR="006C274C" w:rsidRDefault="00B53DC8" w:rsidP="006C274C">
      <w:pPr>
        <w:ind w:left="2880"/>
        <w:rPr>
          <w:rFonts w:cs="Tahoma"/>
          <w:sz w:val="28"/>
          <w:szCs w:val="28"/>
        </w:rPr>
      </w:pPr>
      <w:r>
        <w:rPr>
          <w:rFonts w:cs="Tahoma"/>
          <w:sz w:val="28"/>
          <w:szCs w:val="28"/>
        </w:rPr>
        <w:t>Carson City, NV  89701</w:t>
      </w:r>
    </w:p>
    <w:p w:rsidR="00474FAB" w:rsidRDefault="00474FAB" w:rsidP="00474FAB">
      <w:pPr>
        <w:rPr>
          <w:rFonts w:cs="Tahoma"/>
          <w:sz w:val="28"/>
          <w:szCs w:val="28"/>
        </w:rPr>
      </w:pPr>
    </w:p>
    <w:p w:rsidR="00474FAB" w:rsidRPr="005B389A" w:rsidRDefault="00474FAB" w:rsidP="00474FAB">
      <w:pPr>
        <w:rPr>
          <w:rFonts w:cs="Tahoma"/>
          <w:sz w:val="28"/>
          <w:szCs w:val="28"/>
        </w:rPr>
      </w:pPr>
      <w:r>
        <w:rPr>
          <w:rFonts w:cs="Tahoma"/>
          <w:sz w:val="28"/>
          <w:szCs w:val="28"/>
        </w:rPr>
        <w:t>On-Site Contact:</w:t>
      </w:r>
      <w:r>
        <w:rPr>
          <w:rFonts w:cs="Tahoma"/>
          <w:sz w:val="28"/>
          <w:szCs w:val="28"/>
        </w:rPr>
        <w:tab/>
      </w:r>
      <w:r>
        <w:rPr>
          <w:rFonts w:cs="Tahoma"/>
          <w:sz w:val="28"/>
          <w:szCs w:val="28"/>
        </w:rPr>
        <w:tab/>
        <w:t>Norma Norman, J.D., Civil Rights Officer</w:t>
      </w:r>
    </w:p>
    <w:p w:rsidR="006C274C" w:rsidRDefault="006C274C" w:rsidP="006C274C">
      <w:pPr>
        <w:ind w:left="2880"/>
        <w:jc w:val="both"/>
        <w:rPr>
          <w:sz w:val="28"/>
          <w:szCs w:val="28"/>
        </w:rPr>
      </w:pPr>
    </w:p>
    <w:p w:rsidR="006C274C" w:rsidRDefault="006C274C" w:rsidP="006C274C">
      <w:pPr>
        <w:rPr>
          <w:sz w:val="28"/>
          <w:szCs w:val="28"/>
        </w:rPr>
      </w:pPr>
      <w:r>
        <w:rPr>
          <w:sz w:val="28"/>
          <w:szCs w:val="28"/>
        </w:rPr>
        <w:t>Report Prepared By:</w:t>
      </w:r>
      <w:r>
        <w:rPr>
          <w:sz w:val="28"/>
          <w:szCs w:val="28"/>
        </w:rPr>
        <w:tab/>
        <w:t>THE DMP GROUP, LLC</w:t>
      </w:r>
    </w:p>
    <w:p w:rsidR="006C274C" w:rsidRDefault="006C274C" w:rsidP="00893BCA">
      <w:pPr>
        <w:rPr>
          <w:sz w:val="28"/>
          <w:szCs w:val="28"/>
        </w:rPr>
      </w:pPr>
      <w:r>
        <w:rPr>
          <w:sz w:val="28"/>
          <w:szCs w:val="28"/>
        </w:rPr>
        <w:tab/>
      </w:r>
      <w:r>
        <w:rPr>
          <w:sz w:val="28"/>
          <w:szCs w:val="28"/>
        </w:rPr>
        <w:tab/>
      </w:r>
      <w:r>
        <w:rPr>
          <w:sz w:val="28"/>
          <w:szCs w:val="28"/>
        </w:rPr>
        <w:tab/>
      </w:r>
      <w:r>
        <w:rPr>
          <w:sz w:val="28"/>
          <w:szCs w:val="28"/>
        </w:rPr>
        <w:tab/>
      </w:r>
      <w:r w:rsidR="00BB2536">
        <w:rPr>
          <w:sz w:val="28"/>
          <w:szCs w:val="28"/>
        </w:rPr>
        <w:t>2233</w:t>
      </w:r>
      <w:r w:rsidR="00893BCA">
        <w:rPr>
          <w:sz w:val="28"/>
          <w:szCs w:val="28"/>
        </w:rPr>
        <w:t xml:space="preserve"> </w:t>
      </w:r>
      <w:r w:rsidR="00BB2536">
        <w:rPr>
          <w:sz w:val="28"/>
          <w:szCs w:val="28"/>
        </w:rPr>
        <w:t>Wisconsin</w:t>
      </w:r>
      <w:r w:rsidR="00893BCA">
        <w:rPr>
          <w:sz w:val="28"/>
          <w:szCs w:val="28"/>
        </w:rPr>
        <w:t xml:space="preserve"> Avenue</w:t>
      </w:r>
      <w:r w:rsidR="00BB2536">
        <w:rPr>
          <w:sz w:val="28"/>
          <w:szCs w:val="28"/>
        </w:rPr>
        <w:t xml:space="preserve"> </w:t>
      </w:r>
      <w:r w:rsidR="00893BCA">
        <w:rPr>
          <w:sz w:val="28"/>
          <w:szCs w:val="28"/>
        </w:rPr>
        <w:t>NW</w:t>
      </w:r>
    </w:p>
    <w:p w:rsidR="00893BCA" w:rsidRDefault="00893BCA" w:rsidP="00893BCA">
      <w:pPr>
        <w:rPr>
          <w:sz w:val="28"/>
          <w:szCs w:val="28"/>
        </w:rPr>
      </w:pPr>
      <w:r>
        <w:rPr>
          <w:sz w:val="28"/>
          <w:szCs w:val="28"/>
        </w:rPr>
        <w:tab/>
      </w:r>
      <w:r>
        <w:rPr>
          <w:sz w:val="28"/>
          <w:szCs w:val="28"/>
        </w:rPr>
        <w:tab/>
      </w:r>
      <w:r>
        <w:rPr>
          <w:sz w:val="28"/>
          <w:szCs w:val="28"/>
        </w:rPr>
        <w:tab/>
      </w:r>
      <w:r>
        <w:rPr>
          <w:sz w:val="28"/>
          <w:szCs w:val="28"/>
        </w:rPr>
        <w:tab/>
        <w:t>Washington, DC</w:t>
      </w:r>
      <w:r w:rsidR="00BB2536">
        <w:rPr>
          <w:sz w:val="28"/>
          <w:szCs w:val="28"/>
        </w:rPr>
        <w:t xml:space="preserve"> 20007</w:t>
      </w:r>
    </w:p>
    <w:p w:rsidR="006C274C" w:rsidRDefault="006C274C" w:rsidP="006C274C">
      <w:pPr>
        <w:rPr>
          <w:sz w:val="28"/>
          <w:szCs w:val="28"/>
        </w:rPr>
      </w:pPr>
    </w:p>
    <w:p w:rsidR="006C274C" w:rsidRDefault="006C274C" w:rsidP="006C274C">
      <w:pPr>
        <w:rPr>
          <w:sz w:val="28"/>
          <w:szCs w:val="28"/>
        </w:rPr>
      </w:pPr>
      <w:r>
        <w:rPr>
          <w:sz w:val="28"/>
          <w:szCs w:val="28"/>
        </w:rPr>
        <w:t>Si</w:t>
      </w:r>
      <w:r w:rsidR="00893BCA">
        <w:rPr>
          <w:sz w:val="28"/>
          <w:szCs w:val="28"/>
        </w:rPr>
        <w:t>te Visit Dates:</w:t>
      </w:r>
      <w:r w:rsidR="00893BCA">
        <w:rPr>
          <w:sz w:val="28"/>
          <w:szCs w:val="28"/>
        </w:rPr>
        <w:tab/>
      </w:r>
      <w:r w:rsidR="00893BCA">
        <w:rPr>
          <w:sz w:val="28"/>
          <w:szCs w:val="28"/>
        </w:rPr>
        <w:tab/>
        <w:t>July 27 – 29, 2010</w:t>
      </w:r>
    </w:p>
    <w:p w:rsidR="006C274C" w:rsidRDefault="006C274C" w:rsidP="006C274C">
      <w:pPr>
        <w:rPr>
          <w:sz w:val="28"/>
          <w:szCs w:val="28"/>
        </w:rPr>
      </w:pPr>
    </w:p>
    <w:p w:rsidR="006C274C" w:rsidRDefault="006C274C" w:rsidP="006C274C">
      <w:pPr>
        <w:rPr>
          <w:sz w:val="28"/>
          <w:szCs w:val="28"/>
        </w:rPr>
      </w:pPr>
      <w:r>
        <w:rPr>
          <w:sz w:val="28"/>
          <w:szCs w:val="28"/>
        </w:rPr>
        <w:t xml:space="preserve">Compliance Review </w:t>
      </w:r>
    </w:p>
    <w:p w:rsidR="006C274C" w:rsidRDefault="006C274C" w:rsidP="006C274C">
      <w:pPr>
        <w:rPr>
          <w:sz w:val="28"/>
          <w:szCs w:val="28"/>
        </w:rPr>
      </w:pPr>
      <w:r>
        <w:rPr>
          <w:sz w:val="28"/>
          <w:szCs w:val="28"/>
        </w:rPr>
        <w:t>Team Members:</w:t>
      </w:r>
      <w:r>
        <w:rPr>
          <w:sz w:val="28"/>
          <w:szCs w:val="28"/>
        </w:rPr>
        <w:tab/>
      </w:r>
      <w:r>
        <w:rPr>
          <w:sz w:val="28"/>
          <w:szCs w:val="28"/>
        </w:rPr>
        <w:tab/>
        <w:t>John Potts, Lead Reviewer</w:t>
      </w:r>
    </w:p>
    <w:p w:rsidR="006C274C" w:rsidRDefault="00893BCA" w:rsidP="006C274C">
      <w:pPr>
        <w:ind w:left="2160" w:firstLine="720"/>
        <w:rPr>
          <w:sz w:val="28"/>
          <w:szCs w:val="28"/>
        </w:rPr>
      </w:pPr>
      <w:r>
        <w:rPr>
          <w:sz w:val="28"/>
          <w:szCs w:val="28"/>
        </w:rPr>
        <w:t>Donald</w:t>
      </w:r>
      <w:r w:rsidR="006C274C">
        <w:rPr>
          <w:sz w:val="28"/>
          <w:szCs w:val="28"/>
        </w:rPr>
        <w:t xml:space="preserve"> Lucas, Reviewer</w:t>
      </w:r>
    </w:p>
    <w:p w:rsidR="00F80A8D" w:rsidRDefault="00893BCA">
      <w:pPr>
        <w:rPr>
          <w:sz w:val="28"/>
          <w:szCs w:val="28"/>
        </w:rPr>
      </w:pPr>
      <w:r>
        <w:rPr>
          <w:sz w:val="28"/>
          <w:szCs w:val="28"/>
        </w:rPr>
        <w:tab/>
      </w:r>
      <w:r>
        <w:rPr>
          <w:sz w:val="28"/>
          <w:szCs w:val="28"/>
        </w:rPr>
        <w:tab/>
      </w:r>
      <w:r>
        <w:rPr>
          <w:sz w:val="28"/>
          <w:szCs w:val="28"/>
        </w:rPr>
        <w:tab/>
      </w:r>
      <w:r>
        <w:rPr>
          <w:sz w:val="28"/>
          <w:szCs w:val="28"/>
        </w:rPr>
        <w:tab/>
        <w:t>Khalique Davis, Reviewer</w:t>
      </w:r>
    </w:p>
    <w:p w:rsidR="00F80A8D" w:rsidRPr="005F1E85" w:rsidRDefault="00F80A8D">
      <w:pPr>
        <w:rPr>
          <w:sz w:val="4"/>
          <w:szCs w:val="4"/>
        </w:rPr>
      </w:pPr>
      <w:r>
        <w:rPr>
          <w:sz w:val="28"/>
          <w:szCs w:val="28"/>
        </w:rPr>
        <w:br w:type="page"/>
      </w:r>
    </w:p>
    <w:p w:rsidR="00F80A8D" w:rsidRDefault="00F80A8D">
      <w:pPr>
        <w:pStyle w:val="BHLevel1"/>
        <w:rPr>
          <w:sz w:val="28"/>
          <w:szCs w:val="28"/>
        </w:rPr>
      </w:pPr>
      <w:bookmarkStart w:id="3" w:name="_Toc106790238"/>
      <w:bookmarkStart w:id="4" w:name="_Toc288942228"/>
      <w:r>
        <w:rPr>
          <w:sz w:val="28"/>
          <w:szCs w:val="28"/>
        </w:rPr>
        <w:lastRenderedPageBreak/>
        <w:t>JURISDICTION AND AUTHORITIES</w:t>
      </w:r>
      <w:bookmarkEnd w:id="3"/>
      <w:bookmarkEnd w:id="4"/>
    </w:p>
    <w:p w:rsidR="00F80A8D" w:rsidRDefault="00F80A8D">
      <w:pPr>
        <w:spacing w:line="360" w:lineRule="auto"/>
        <w:rPr>
          <w:sz w:val="28"/>
          <w:szCs w:val="28"/>
        </w:rPr>
      </w:pPr>
    </w:p>
    <w:p w:rsidR="00F80A8D" w:rsidRDefault="00F80A8D">
      <w:pPr>
        <w:spacing w:line="360" w:lineRule="auto"/>
        <w:jc w:val="both"/>
        <w:rPr>
          <w:sz w:val="28"/>
          <w:szCs w:val="28"/>
        </w:rPr>
      </w:pPr>
      <w:r>
        <w:rPr>
          <w:sz w:val="28"/>
          <w:szCs w:val="28"/>
        </w:rPr>
        <w:t xml:space="preserve">The Federal Transit Administration (FTA) Office of Civil Rights is authorized by the Secretary of Transportation to conduct civil rights compliance reviews.  The </w:t>
      </w:r>
      <w:r w:rsidR="008335BD">
        <w:rPr>
          <w:sz w:val="28"/>
          <w:szCs w:val="28"/>
        </w:rPr>
        <w:t>Nevada Department of Transportation</w:t>
      </w:r>
      <w:r w:rsidR="005B389A">
        <w:rPr>
          <w:sz w:val="28"/>
          <w:szCs w:val="28"/>
        </w:rPr>
        <w:t xml:space="preserve"> </w:t>
      </w:r>
      <w:r>
        <w:rPr>
          <w:sz w:val="28"/>
        </w:rPr>
        <w:t>(</w:t>
      </w:r>
      <w:r w:rsidR="008335BD">
        <w:rPr>
          <w:sz w:val="28"/>
        </w:rPr>
        <w:t>NDOT</w:t>
      </w:r>
      <w:r>
        <w:rPr>
          <w:sz w:val="28"/>
        </w:rPr>
        <w:t>)</w:t>
      </w:r>
      <w:r>
        <w:rPr>
          <w:sz w:val="28"/>
          <w:szCs w:val="28"/>
        </w:rPr>
        <w:t xml:space="preserve"> is a recipient of FTA funding assistance and is therefore subject to the Title VI compliance conditions associated with the use of these funds pursuant to the following: </w:t>
      </w:r>
    </w:p>
    <w:p w:rsidR="008C1061" w:rsidRDefault="008C1061">
      <w:pPr>
        <w:spacing w:line="360" w:lineRule="auto"/>
        <w:jc w:val="both"/>
        <w:rPr>
          <w:sz w:val="28"/>
          <w:szCs w:val="28"/>
        </w:rPr>
      </w:pPr>
    </w:p>
    <w:p w:rsidR="00F80A8D" w:rsidRDefault="00F80A8D" w:rsidP="00456253">
      <w:pPr>
        <w:numPr>
          <w:ilvl w:val="0"/>
          <w:numId w:val="8"/>
        </w:numPr>
        <w:spacing w:after="120"/>
        <w:jc w:val="both"/>
        <w:rPr>
          <w:sz w:val="28"/>
        </w:rPr>
      </w:pPr>
      <w:r>
        <w:rPr>
          <w:sz w:val="28"/>
        </w:rPr>
        <w:t xml:space="preserve">Title VI of the Civil Rights Act of 1964 (42 U.S.C. Section 2000d). </w:t>
      </w:r>
    </w:p>
    <w:p w:rsidR="00F80A8D" w:rsidRDefault="00F80A8D" w:rsidP="00456253">
      <w:pPr>
        <w:numPr>
          <w:ilvl w:val="0"/>
          <w:numId w:val="8"/>
        </w:numPr>
        <w:spacing w:after="120"/>
        <w:jc w:val="both"/>
        <w:rPr>
          <w:sz w:val="28"/>
        </w:rPr>
      </w:pPr>
      <w:r>
        <w:rPr>
          <w:sz w:val="28"/>
        </w:rPr>
        <w:t xml:space="preserve">Federal Transit Laws, as amended (49 U.S.C. Chapter 53 et seq.). </w:t>
      </w:r>
    </w:p>
    <w:p w:rsidR="00F80A8D" w:rsidRDefault="00F80A8D" w:rsidP="00456253">
      <w:pPr>
        <w:numPr>
          <w:ilvl w:val="0"/>
          <w:numId w:val="8"/>
        </w:numPr>
        <w:spacing w:after="120"/>
        <w:jc w:val="both"/>
        <w:rPr>
          <w:sz w:val="28"/>
        </w:rPr>
      </w:pPr>
      <w:r>
        <w:rPr>
          <w:sz w:val="28"/>
        </w:rPr>
        <w:t xml:space="preserve">Uniform Relocation Assistance and Real Property Acquisition Policies Act of 1970, as amended (42 U.S.C. 4601, et seq.). </w:t>
      </w:r>
    </w:p>
    <w:p w:rsidR="00F80A8D" w:rsidRDefault="00F80A8D" w:rsidP="00456253">
      <w:pPr>
        <w:numPr>
          <w:ilvl w:val="0"/>
          <w:numId w:val="8"/>
        </w:numPr>
        <w:spacing w:after="120"/>
        <w:jc w:val="both"/>
        <w:rPr>
          <w:sz w:val="28"/>
        </w:rPr>
      </w:pPr>
      <w:r>
        <w:rPr>
          <w:sz w:val="28"/>
        </w:rPr>
        <w:t xml:space="preserve">Department of Justice regulation, 28 CFR part 42, Subpart F, “Coordination of Enforcement of Nondiscrimination in Federally-Assisted Programs” (December 1, 1976, unless otherwise noted). </w:t>
      </w:r>
    </w:p>
    <w:p w:rsidR="00F80A8D" w:rsidRDefault="00F80A8D" w:rsidP="00456253">
      <w:pPr>
        <w:numPr>
          <w:ilvl w:val="0"/>
          <w:numId w:val="8"/>
        </w:numPr>
        <w:spacing w:after="120"/>
        <w:jc w:val="both"/>
        <w:rPr>
          <w:sz w:val="28"/>
        </w:rPr>
      </w:pPr>
      <w:r>
        <w:rPr>
          <w:sz w:val="28"/>
        </w:rPr>
        <w:t xml:space="preserve">DOT regulation, 49 CFR part 21, “Nondiscrimination in Federally-Assisted Programs of the Department of Transportation—Effectuation of Title VI of the Civil Rights Act of 1964” (June 18, 1970, unless otherwise noted). </w:t>
      </w:r>
    </w:p>
    <w:p w:rsidR="00F80A8D" w:rsidRDefault="00F80A8D" w:rsidP="00456253">
      <w:pPr>
        <w:numPr>
          <w:ilvl w:val="0"/>
          <w:numId w:val="8"/>
        </w:numPr>
        <w:spacing w:after="120"/>
        <w:jc w:val="both"/>
        <w:rPr>
          <w:sz w:val="28"/>
        </w:rPr>
      </w:pPr>
      <w:r>
        <w:rPr>
          <w:sz w:val="28"/>
        </w:rPr>
        <w:t>DOT Order 5610.2, “</w:t>
      </w:r>
      <w:smartTag w:uri="urn:schemas-microsoft-com:office:smarttags" w:element="place">
        <w:smartTag w:uri="urn:schemas-microsoft-com:office:smarttags" w:element="country-region">
          <w:r>
            <w:rPr>
              <w:sz w:val="28"/>
            </w:rPr>
            <w:t>U.S.</w:t>
          </w:r>
        </w:smartTag>
      </w:smartTag>
      <w:r>
        <w:rPr>
          <w:sz w:val="28"/>
        </w:rPr>
        <w:t xml:space="preserve"> DOT Order on Environmental Justice to Address Environmental Justice in Minority Populations and Low-Income Populations,” (April 15, 1997). </w:t>
      </w:r>
    </w:p>
    <w:p w:rsidR="00F80A8D" w:rsidRDefault="00F80A8D" w:rsidP="00456253">
      <w:pPr>
        <w:numPr>
          <w:ilvl w:val="0"/>
          <w:numId w:val="8"/>
        </w:numPr>
        <w:spacing w:after="120"/>
        <w:jc w:val="both"/>
        <w:rPr>
          <w:sz w:val="28"/>
        </w:rPr>
      </w:pPr>
      <w:r>
        <w:rPr>
          <w:sz w:val="28"/>
        </w:rPr>
        <w:t xml:space="preserve">DOT Policy Guidance Concerning Recipients’ Responsibilities to Limited English Proficient Persons, (December 14, 2005). </w:t>
      </w:r>
    </w:p>
    <w:p w:rsidR="00F80A8D" w:rsidRDefault="00F80A8D" w:rsidP="00456253">
      <w:pPr>
        <w:numPr>
          <w:ilvl w:val="0"/>
          <w:numId w:val="8"/>
        </w:numPr>
        <w:jc w:val="both"/>
        <w:rPr>
          <w:bCs/>
          <w:sz w:val="28"/>
          <w:szCs w:val="28"/>
        </w:rPr>
      </w:pPr>
      <w:r>
        <w:rPr>
          <w:sz w:val="28"/>
        </w:rPr>
        <w:t>FTA Circular 4702.1A, “</w:t>
      </w:r>
      <w:r>
        <w:rPr>
          <w:bCs/>
          <w:sz w:val="28"/>
        </w:rPr>
        <w:t>Title VI and Title VI-Dependent Guidelines For Federal Transit Administration Recipients”, May 17, 2007.</w:t>
      </w:r>
    </w:p>
    <w:p w:rsidR="00F80A8D" w:rsidRDefault="00F80A8D">
      <w:pPr>
        <w:spacing w:line="360" w:lineRule="auto"/>
        <w:jc w:val="both"/>
        <w:rPr>
          <w:sz w:val="28"/>
          <w:szCs w:val="28"/>
        </w:rPr>
      </w:pPr>
    </w:p>
    <w:p w:rsidR="00F80A8D" w:rsidRDefault="00F80A8D" w:rsidP="004D1FBA">
      <w:pPr>
        <w:pStyle w:val="BHLevel1"/>
      </w:pPr>
      <w:bookmarkStart w:id="5" w:name="_Toc106790239"/>
      <w:r>
        <w:br w:type="page"/>
      </w:r>
      <w:bookmarkStart w:id="6" w:name="_Toc288942229"/>
      <w:r>
        <w:lastRenderedPageBreak/>
        <w:t>PURPOSE AND OBJECTIVES</w:t>
      </w:r>
      <w:bookmarkEnd w:id="5"/>
      <w:bookmarkEnd w:id="6"/>
      <w:r>
        <w:t xml:space="preserve"> </w:t>
      </w:r>
    </w:p>
    <w:p w:rsidR="00F80A8D" w:rsidRDefault="00F80A8D"/>
    <w:p w:rsidR="00F80A8D" w:rsidRDefault="00F80A8D">
      <w:pPr>
        <w:pStyle w:val="Heading4"/>
        <w:rPr>
          <w:sz w:val="28"/>
        </w:rPr>
      </w:pPr>
      <w:r>
        <w:rPr>
          <w:sz w:val="28"/>
        </w:rPr>
        <w:t>Purpose</w:t>
      </w:r>
    </w:p>
    <w:p w:rsidR="00F80A8D" w:rsidRDefault="00F80A8D"/>
    <w:p w:rsidR="00F80A8D" w:rsidRDefault="00F80A8D">
      <w:pPr>
        <w:spacing w:line="360" w:lineRule="auto"/>
        <w:rPr>
          <w:sz w:val="28"/>
          <w:szCs w:val="28"/>
        </w:rPr>
      </w:pPr>
      <w:r>
        <w:rPr>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w:t>
      </w:r>
      <w:r w:rsidR="008335BD">
        <w:rPr>
          <w:sz w:val="28"/>
          <w:szCs w:val="28"/>
        </w:rPr>
        <w:t>NDOT</w:t>
      </w:r>
      <w:r>
        <w:rPr>
          <w:sz w:val="28"/>
          <w:szCs w:val="28"/>
        </w:rPr>
        <w:t xml:space="preserve">’s Title VI Program was necessary.  </w:t>
      </w:r>
    </w:p>
    <w:p w:rsidR="00F80A8D" w:rsidRDefault="00F80A8D">
      <w:pPr>
        <w:spacing w:line="360" w:lineRule="auto"/>
        <w:rPr>
          <w:b/>
          <w:sz w:val="28"/>
          <w:szCs w:val="28"/>
        </w:rPr>
      </w:pPr>
    </w:p>
    <w:p w:rsidR="00F80A8D" w:rsidRDefault="00F80A8D">
      <w:pPr>
        <w:spacing w:line="360" w:lineRule="auto"/>
        <w:rPr>
          <w:sz w:val="28"/>
        </w:rPr>
      </w:pPr>
      <w:r>
        <w:rPr>
          <w:sz w:val="28"/>
          <w:szCs w:val="28"/>
        </w:rPr>
        <w:t xml:space="preserve">The Office of Civil Rights authorized The DMP Group, LLC to conduct the Title VI Compliance Review of </w:t>
      </w:r>
      <w:r w:rsidR="008335BD">
        <w:rPr>
          <w:sz w:val="28"/>
          <w:szCs w:val="28"/>
        </w:rPr>
        <w:t>NDOT</w:t>
      </w:r>
      <w:r>
        <w:rPr>
          <w:sz w:val="28"/>
          <w:szCs w:val="28"/>
        </w:rPr>
        <w:t xml:space="preserve">.  The primary purpose of this Compliance Review was to determine the extent to which </w:t>
      </w:r>
      <w:r w:rsidR="008335BD">
        <w:rPr>
          <w:sz w:val="28"/>
          <w:szCs w:val="28"/>
        </w:rPr>
        <w:t>NDOT</w:t>
      </w:r>
      <w:r>
        <w:rPr>
          <w:sz w:val="28"/>
          <w:szCs w:val="28"/>
        </w:rPr>
        <w:t xml:space="preserve"> has met its General Reporting and Program-Specific Requirements</w:t>
      </w:r>
      <w:r w:rsidR="000A65D4">
        <w:rPr>
          <w:sz w:val="28"/>
          <w:szCs w:val="28"/>
        </w:rPr>
        <w:t xml:space="preserve"> and Guidelines</w:t>
      </w:r>
      <w:r>
        <w:rPr>
          <w:sz w:val="28"/>
          <w:szCs w:val="28"/>
        </w:rPr>
        <w:t>, in accordance with FTA Circular 4702.1A, “</w:t>
      </w:r>
      <w:r w:rsidR="00C10267">
        <w:rPr>
          <w:bCs/>
          <w:sz w:val="28"/>
          <w:szCs w:val="28"/>
        </w:rPr>
        <w:t>Title VI a</w:t>
      </w:r>
      <w:r>
        <w:rPr>
          <w:bCs/>
          <w:sz w:val="28"/>
          <w:szCs w:val="28"/>
        </w:rPr>
        <w:t>nd</w:t>
      </w:r>
      <w:r w:rsidR="00C10267">
        <w:rPr>
          <w:bCs/>
          <w:sz w:val="28"/>
          <w:szCs w:val="28"/>
        </w:rPr>
        <w:t xml:space="preserve"> Title VI-Dependent Guidelines f</w:t>
      </w:r>
      <w:r>
        <w:rPr>
          <w:bCs/>
          <w:sz w:val="28"/>
          <w:szCs w:val="28"/>
        </w:rPr>
        <w:t>or Federal Transit Administration Recipients”</w:t>
      </w:r>
      <w:r>
        <w:rPr>
          <w:sz w:val="28"/>
          <w:szCs w:val="28"/>
        </w:rPr>
        <w:t xml:space="preserve">.  Members of the Compliance Review team also discussed with </w:t>
      </w:r>
      <w:r w:rsidR="008335BD">
        <w:rPr>
          <w:sz w:val="28"/>
          <w:szCs w:val="28"/>
        </w:rPr>
        <w:t>NDOT</w:t>
      </w:r>
      <w:r>
        <w:rPr>
          <w:sz w:val="28"/>
          <w:szCs w:val="28"/>
        </w:rPr>
        <w:t xml:space="preserve">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 xml:space="preserve">The Compliance Review was not an investigation to determine the merit of any specific discrimination complaints filed against </w:t>
      </w:r>
      <w:r w:rsidR="008335BD">
        <w:rPr>
          <w:sz w:val="28"/>
          <w:szCs w:val="28"/>
        </w:rPr>
        <w:t>NDOT</w:t>
      </w:r>
      <w:r>
        <w:rPr>
          <w:sz w:val="28"/>
        </w:rPr>
        <w:t>.</w:t>
      </w:r>
    </w:p>
    <w:p w:rsidR="00F80A8D" w:rsidRDefault="00F80A8D">
      <w:pPr>
        <w:pStyle w:val="Heading4"/>
        <w:spacing w:line="360" w:lineRule="auto"/>
        <w:rPr>
          <w:sz w:val="28"/>
          <w:szCs w:val="28"/>
        </w:rPr>
      </w:pPr>
    </w:p>
    <w:p w:rsidR="00F80A8D" w:rsidRDefault="00F80A8D">
      <w:pPr>
        <w:pStyle w:val="Heading4"/>
        <w:spacing w:line="360" w:lineRule="auto"/>
        <w:rPr>
          <w:sz w:val="28"/>
          <w:szCs w:val="28"/>
        </w:rPr>
      </w:pPr>
      <w:r>
        <w:rPr>
          <w:sz w:val="28"/>
          <w:szCs w:val="28"/>
        </w:rPr>
        <w:t>Objectives</w:t>
      </w:r>
    </w:p>
    <w:p w:rsidR="00F80A8D" w:rsidRDefault="00F80A8D">
      <w:pPr>
        <w:spacing w:line="360" w:lineRule="auto"/>
        <w:rPr>
          <w:sz w:val="28"/>
          <w:szCs w:val="28"/>
        </w:rPr>
      </w:pPr>
      <w:r>
        <w:rPr>
          <w:sz w:val="28"/>
          <w:szCs w:val="28"/>
        </w:rPr>
        <w:t>The objectives of FTA’s Title VI Program, as set forth in FTA Circular 4702.1A, “Title VI and Title VI-Dependent Guidelines for Federal Transit Administration Recipients,” are:</w:t>
      </w:r>
    </w:p>
    <w:p w:rsidR="00F80A8D" w:rsidRDefault="00F80A8D">
      <w:pPr>
        <w:spacing w:line="360" w:lineRule="auto"/>
        <w:rPr>
          <w:sz w:val="28"/>
          <w:szCs w:val="28"/>
        </w:rPr>
      </w:pPr>
    </w:p>
    <w:p w:rsidR="00F80A8D" w:rsidRDefault="00F80A8D" w:rsidP="00474FAB">
      <w:pPr>
        <w:numPr>
          <w:ilvl w:val="0"/>
          <w:numId w:val="1"/>
        </w:numPr>
        <w:tabs>
          <w:tab w:val="clear" w:pos="720"/>
          <w:tab w:val="num" w:pos="360"/>
        </w:tabs>
        <w:ind w:left="360"/>
        <w:rPr>
          <w:sz w:val="28"/>
          <w:szCs w:val="28"/>
        </w:rPr>
      </w:pPr>
      <w:r>
        <w:rPr>
          <w:sz w:val="28"/>
          <w:szCs w:val="28"/>
        </w:rPr>
        <w:t xml:space="preserve">Ensure that the level and quality of transportation service is provided without regard to race, color, or national origin; </w:t>
      </w:r>
    </w:p>
    <w:p w:rsidR="00474FAB" w:rsidRDefault="00474FAB" w:rsidP="00474FAB">
      <w:pPr>
        <w:ind w:left="360"/>
        <w:rPr>
          <w:sz w:val="28"/>
          <w:szCs w:val="28"/>
        </w:rPr>
      </w:pPr>
    </w:p>
    <w:p w:rsidR="00F80A8D" w:rsidRDefault="00F80A8D" w:rsidP="00474FAB">
      <w:pPr>
        <w:numPr>
          <w:ilvl w:val="0"/>
          <w:numId w:val="1"/>
        </w:numPr>
        <w:tabs>
          <w:tab w:val="clear" w:pos="720"/>
          <w:tab w:val="num" w:pos="360"/>
        </w:tabs>
        <w:ind w:left="360"/>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474FAB" w:rsidRDefault="00474FAB" w:rsidP="00474FAB">
      <w:pPr>
        <w:rPr>
          <w:sz w:val="28"/>
          <w:szCs w:val="28"/>
        </w:rPr>
      </w:pPr>
    </w:p>
    <w:p w:rsidR="00F80A8D" w:rsidRDefault="00F80A8D" w:rsidP="00474FAB">
      <w:pPr>
        <w:numPr>
          <w:ilvl w:val="0"/>
          <w:numId w:val="1"/>
        </w:numPr>
        <w:tabs>
          <w:tab w:val="clear" w:pos="720"/>
          <w:tab w:val="num" w:pos="360"/>
        </w:tabs>
        <w:ind w:left="360"/>
        <w:rPr>
          <w:sz w:val="28"/>
          <w:szCs w:val="28"/>
        </w:rPr>
      </w:pPr>
      <w:r>
        <w:rPr>
          <w:sz w:val="28"/>
          <w:szCs w:val="28"/>
        </w:rPr>
        <w:t xml:space="preserve">Promote the full and fair participation of all affected populations in transportation decision making; </w:t>
      </w:r>
    </w:p>
    <w:p w:rsidR="00474FAB" w:rsidRDefault="00474FAB" w:rsidP="00474FAB">
      <w:pPr>
        <w:rPr>
          <w:sz w:val="28"/>
          <w:szCs w:val="28"/>
        </w:rPr>
      </w:pPr>
    </w:p>
    <w:p w:rsidR="00F80A8D" w:rsidRDefault="00F80A8D" w:rsidP="00474FAB">
      <w:pPr>
        <w:numPr>
          <w:ilvl w:val="0"/>
          <w:numId w:val="1"/>
        </w:numPr>
        <w:tabs>
          <w:tab w:val="clear" w:pos="720"/>
          <w:tab w:val="num" w:pos="360"/>
        </w:tabs>
        <w:ind w:left="360"/>
        <w:rPr>
          <w:sz w:val="28"/>
          <w:szCs w:val="28"/>
        </w:rPr>
      </w:pPr>
      <w:r>
        <w:rPr>
          <w:sz w:val="28"/>
          <w:szCs w:val="28"/>
        </w:rPr>
        <w:t xml:space="preserve">Prevent the denial, reduction, or delay in benefits related to programs and activities that benefit minority populations or low-income populations; </w:t>
      </w:r>
    </w:p>
    <w:p w:rsidR="00474FAB" w:rsidRDefault="00474FAB" w:rsidP="00474FAB">
      <w:pPr>
        <w:rPr>
          <w:sz w:val="28"/>
          <w:szCs w:val="28"/>
        </w:rPr>
      </w:pPr>
    </w:p>
    <w:p w:rsidR="00F80A8D" w:rsidRDefault="00F80A8D" w:rsidP="00474FAB">
      <w:pPr>
        <w:numPr>
          <w:ilvl w:val="0"/>
          <w:numId w:val="1"/>
        </w:numPr>
        <w:tabs>
          <w:tab w:val="clear" w:pos="720"/>
          <w:tab w:val="num" w:pos="360"/>
        </w:tabs>
        <w:ind w:left="360"/>
        <w:rPr>
          <w:sz w:val="28"/>
          <w:szCs w:val="28"/>
        </w:rPr>
      </w:pPr>
      <w:r>
        <w:rPr>
          <w:sz w:val="28"/>
          <w:szCs w:val="28"/>
        </w:rPr>
        <w:t xml:space="preserve">Ensure meaningful access to programs and activities by persons with limited English proficiency.  </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4B5E77" w:rsidRDefault="004B5E77">
      <w:pPr>
        <w:rPr>
          <w:b/>
          <w:caps/>
          <w:sz w:val="28"/>
          <w:szCs w:val="28"/>
          <w:u w:val="single"/>
        </w:rPr>
      </w:pPr>
      <w:bookmarkStart w:id="7" w:name="_Toc106790241"/>
      <w:r>
        <w:rPr>
          <w:sz w:val="28"/>
          <w:szCs w:val="28"/>
        </w:rPr>
        <w:br w:type="page"/>
      </w:r>
    </w:p>
    <w:p w:rsidR="004B5E77" w:rsidRDefault="004B5E77" w:rsidP="004B5E77">
      <w:pPr>
        <w:pStyle w:val="BHLevel1"/>
      </w:pPr>
      <w:bookmarkStart w:id="8" w:name="_Toc288942230"/>
      <w:r>
        <w:lastRenderedPageBreak/>
        <w:t>Background Information</w:t>
      </w:r>
      <w:bookmarkEnd w:id="8"/>
    </w:p>
    <w:p w:rsidR="004B5E77" w:rsidRDefault="004B5E77" w:rsidP="004B5E77">
      <w:pPr>
        <w:spacing w:line="360" w:lineRule="auto"/>
        <w:rPr>
          <w:sz w:val="28"/>
          <w:szCs w:val="28"/>
        </w:rPr>
      </w:pPr>
    </w:p>
    <w:p w:rsidR="004B5E77" w:rsidRPr="004B5E77" w:rsidRDefault="008D07A2" w:rsidP="004B5E77">
      <w:pPr>
        <w:spacing w:line="360" w:lineRule="auto"/>
        <w:rPr>
          <w:sz w:val="28"/>
          <w:szCs w:val="28"/>
        </w:rPr>
      </w:pPr>
      <w:r>
        <w:rPr>
          <w:sz w:val="28"/>
          <w:szCs w:val="28"/>
        </w:rPr>
        <w:t>T</w:t>
      </w:r>
      <w:r w:rsidRPr="004B5E77">
        <w:rPr>
          <w:sz w:val="28"/>
          <w:szCs w:val="28"/>
        </w:rPr>
        <w:t xml:space="preserve">he Nevada Department of Transportation (NDOT) is a state agency that plans, develops, and maintains the statewide transportation network in Nevada.  </w:t>
      </w:r>
      <w:r w:rsidR="004B5E77" w:rsidRPr="004B5E77">
        <w:rPr>
          <w:sz w:val="28"/>
          <w:szCs w:val="28"/>
        </w:rPr>
        <w:t xml:space="preserve">The Governor of the State of Nevada designated </w:t>
      </w:r>
      <w:r w:rsidRPr="004B5E77">
        <w:rPr>
          <w:sz w:val="28"/>
          <w:szCs w:val="28"/>
        </w:rPr>
        <w:t xml:space="preserve">NDOT </w:t>
      </w:r>
      <w:r w:rsidR="004B5E77" w:rsidRPr="004B5E77">
        <w:rPr>
          <w:sz w:val="28"/>
          <w:szCs w:val="28"/>
        </w:rPr>
        <w:t xml:space="preserve">as the agency </w:t>
      </w:r>
      <w:r w:rsidR="004B5E77" w:rsidRPr="004B5E77">
        <w:rPr>
          <w:kern w:val="2"/>
          <w:sz w:val="28"/>
          <w:szCs w:val="28"/>
        </w:rPr>
        <w:t xml:space="preserve">to administer </w:t>
      </w:r>
      <w:r w:rsidR="00BB2536">
        <w:rPr>
          <w:kern w:val="2"/>
          <w:sz w:val="28"/>
          <w:szCs w:val="28"/>
        </w:rPr>
        <w:t xml:space="preserve">and manage </w:t>
      </w:r>
      <w:r w:rsidR="004B5E77" w:rsidRPr="004B5E77">
        <w:rPr>
          <w:kern w:val="2"/>
          <w:sz w:val="28"/>
          <w:szCs w:val="28"/>
        </w:rPr>
        <w:t xml:space="preserve">the </w:t>
      </w:r>
      <w:r w:rsidR="004B5E77" w:rsidRPr="004B5E77">
        <w:rPr>
          <w:sz w:val="28"/>
          <w:szCs w:val="28"/>
        </w:rPr>
        <w:t>Federal Transit Administration (FTA) funded</w:t>
      </w:r>
      <w:r w:rsidR="004B5E77" w:rsidRPr="004B5E77">
        <w:rPr>
          <w:kern w:val="2"/>
          <w:sz w:val="28"/>
          <w:szCs w:val="28"/>
        </w:rPr>
        <w:t xml:space="preserve"> programs in </w:t>
      </w:r>
      <w:r w:rsidR="004B5E77" w:rsidRPr="004B5E77">
        <w:rPr>
          <w:sz w:val="28"/>
          <w:szCs w:val="28"/>
        </w:rPr>
        <w:t xml:space="preserve">Nevada.  </w:t>
      </w:r>
    </w:p>
    <w:p w:rsidR="004B5E77" w:rsidRDefault="004B5E77" w:rsidP="004B5E77">
      <w:pPr>
        <w:spacing w:line="360" w:lineRule="auto"/>
        <w:rPr>
          <w:sz w:val="28"/>
          <w:szCs w:val="28"/>
        </w:rPr>
      </w:pPr>
    </w:p>
    <w:p w:rsidR="004B5E77" w:rsidRPr="004B5E77" w:rsidRDefault="004B5E77" w:rsidP="004B5E77">
      <w:pPr>
        <w:spacing w:line="360" w:lineRule="auto"/>
        <w:rPr>
          <w:sz w:val="28"/>
          <w:szCs w:val="28"/>
        </w:rPr>
      </w:pPr>
      <w:r w:rsidRPr="004B5E77">
        <w:rPr>
          <w:sz w:val="28"/>
          <w:szCs w:val="28"/>
        </w:rPr>
        <w:t xml:space="preserve">The Transit and Small Urban Section within NDOT’s Planning Division is responsible for administering and managing the Section </w:t>
      </w:r>
      <w:r w:rsidR="00612019">
        <w:rPr>
          <w:sz w:val="28"/>
          <w:szCs w:val="28"/>
        </w:rPr>
        <w:t xml:space="preserve">5303, 5304, </w:t>
      </w:r>
      <w:r w:rsidR="00CC22D0">
        <w:rPr>
          <w:sz w:val="28"/>
          <w:szCs w:val="28"/>
        </w:rPr>
        <w:t xml:space="preserve">5309, </w:t>
      </w:r>
      <w:r w:rsidRPr="004B5E77">
        <w:rPr>
          <w:sz w:val="28"/>
          <w:szCs w:val="28"/>
        </w:rPr>
        <w:t xml:space="preserve">5310, 5311, 5316, and 5317 programs.  </w:t>
      </w:r>
      <w:r w:rsidR="00363338" w:rsidRPr="004B5E77">
        <w:rPr>
          <w:sz w:val="28"/>
          <w:szCs w:val="28"/>
        </w:rPr>
        <w:t>There are five positions within the Transit and Small Urban Section</w:t>
      </w:r>
      <w:r w:rsidR="00363338">
        <w:rPr>
          <w:sz w:val="28"/>
          <w:szCs w:val="28"/>
        </w:rPr>
        <w:t>,</w:t>
      </w:r>
      <w:r w:rsidR="00363338" w:rsidRPr="004B5E77">
        <w:rPr>
          <w:sz w:val="28"/>
          <w:szCs w:val="28"/>
        </w:rPr>
        <w:t xml:space="preserve"> including the Manager</w:t>
      </w:r>
      <w:r w:rsidR="00363338">
        <w:rPr>
          <w:sz w:val="28"/>
          <w:szCs w:val="28"/>
        </w:rPr>
        <w:t>, the</w:t>
      </w:r>
      <w:r w:rsidR="00363338" w:rsidRPr="004B5E77">
        <w:rPr>
          <w:sz w:val="28"/>
          <w:szCs w:val="28"/>
        </w:rPr>
        <w:t xml:space="preserve"> Transit Planning Coordinator</w:t>
      </w:r>
      <w:r w:rsidR="00363338">
        <w:rPr>
          <w:sz w:val="28"/>
          <w:szCs w:val="28"/>
        </w:rPr>
        <w:t>,</w:t>
      </w:r>
      <w:r w:rsidR="00363338" w:rsidRPr="004B5E77">
        <w:rPr>
          <w:sz w:val="28"/>
          <w:szCs w:val="28"/>
        </w:rPr>
        <w:t xml:space="preserve"> and three Transit Planners.</w:t>
      </w:r>
      <w:r w:rsidR="00363338">
        <w:rPr>
          <w:sz w:val="28"/>
          <w:szCs w:val="28"/>
        </w:rPr>
        <w:t xml:space="preserve">  </w:t>
      </w:r>
      <w:r w:rsidR="008D07A2">
        <w:rPr>
          <w:sz w:val="28"/>
          <w:szCs w:val="28"/>
        </w:rPr>
        <w:t>Several divisions</w:t>
      </w:r>
      <w:r w:rsidRPr="004B5E77">
        <w:rPr>
          <w:sz w:val="28"/>
          <w:szCs w:val="28"/>
        </w:rPr>
        <w:t xml:space="preserve"> within NDOT support the Transit </w:t>
      </w:r>
      <w:r w:rsidR="00BB2536">
        <w:rPr>
          <w:sz w:val="28"/>
          <w:szCs w:val="28"/>
        </w:rPr>
        <w:t xml:space="preserve">and Small Urban </w:t>
      </w:r>
      <w:r w:rsidRPr="004B5E77">
        <w:rPr>
          <w:sz w:val="28"/>
          <w:szCs w:val="28"/>
        </w:rPr>
        <w:t xml:space="preserve">Section’s administration </w:t>
      </w:r>
      <w:r w:rsidR="00BB2536">
        <w:rPr>
          <w:sz w:val="28"/>
          <w:szCs w:val="28"/>
        </w:rPr>
        <w:t xml:space="preserve">and management </w:t>
      </w:r>
      <w:r w:rsidRPr="004B5E77">
        <w:rPr>
          <w:sz w:val="28"/>
          <w:szCs w:val="28"/>
        </w:rPr>
        <w:t>of the FTA program</w:t>
      </w:r>
      <w:r w:rsidR="00BB2536">
        <w:rPr>
          <w:sz w:val="28"/>
          <w:szCs w:val="28"/>
        </w:rPr>
        <w:t>s</w:t>
      </w:r>
      <w:r w:rsidRPr="004B5E77">
        <w:rPr>
          <w:sz w:val="28"/>
          <w:szCs w:val="28"/>
        </w:rPr>
        <w:t xml:space="preserve">:  Accounting, Contract Compliance, Internal Audit, and Human Resources.  The State Attorney General and the Department of Administration’s Purchasing Division also assist in the </w:t>
      </w:r>
      <w:r w:rsidR="008D07A2">
        <w:rPr>
          <w:sz w:val="28"/>
          <w:szCs w:val="28"/>
        </w:rPr>
        <w:t xml:space="preserve">administration and </w:t>
      </w:r>
      <w:r w:rsidRPr="004B5E77">
        <w:rPr>
          <w:sz w:val="28"/>
          <w:szCs w:val="28"/>
        </w:rPr>
        <w:t>management of the FTA programs.</w:t>
      </w:r>
    </w:p>
    <w:p w:rsidR="004B5E77" w:rsidRDefault="004B5E77" w:rsidP="004B5E77">
      <w:pPr>
        <w:spacing w:line="360" w:lineRule="auto"/>
        <w:rPr>
          <w:sz w:val="28"/>
          <w:szCs w:val="28"/>
        </w:rPr>
      </w:pPr>
    </w:p>
    <w:p w:rsidR="004B5E77" w:rsidRPr="004B5E77" w:rsidRDefault="00363338" w:rsidP="004B5E77">
      <w:pPr>
        <w:spacing w:line="360" w:lineRule="auto"/>
        <w:rPr>
          <w:sz w:val="28"/>
          <w:szCs w:val="28"/>
        </w:rPr>
      </w:pPr>
      <w:r>
        <w:rPr>
          <w:sz w:val="28"/>
          <w:szCs w:val="28"/>
        </w:rPr>
        <w:t xml:space="preserve">The </w:t>
      </w:r>
      <w:r w:rsidR="004B5E77" w:rsidRPr="004B5E77">
        <w:rPr>
          <w:sz w:val="28"/>
          <w:szCs w:val="28"/>
        </w:rPr>
        <w:t>Contract Compliance Manager</w:t>
      </w:r>
      <w:r>
        <w:rPr>
          <w:sz w:val="28"/>
          <w:szCs w:val="28"/>
        </w:rPr>
        <w:t xml:space="preserve"> within NDOT’s Contract Compliance division</w:t>
      </w:r>
      <w:r w:rsidR="004B5E77" w:rsidRPr="004B5E77">
        <w:rPr>
          <w:sz w:val="28"/>
          <w:szCs w:val="28"/>
        </w:rPr>
        <w:t xml:space="preserve"> is designated as the </w:t>
      </w:r>
      <w:r>
        <w:rPr>
          <w:sz w:val="28"/>
          <w:szCs w:val="28"/>
        </w:rPr>
        <w:t xml:space="preserve">NDOT </w:t>
      </w:r>
      <w:r w:rsidR="004B5E77" w:rsidRPr="004B5E77">
        <w:rPr>
          <w:sz w:val="28"/>
          <w:szCs w:val="28"/>
        </w:rPr>
        <w:t xml:space="preserve">Title VI Coordinator.  </w:t>
      </w:r>
      <w:r>
        <w:rPr>
          <w:sz w:val="28"/>
          <w:szCs w:val="28"/>
        </w:rPr>
        <w:t>For all Title VI matters, t</w:t>
      </w:r>
      <w:r w:rsidR="004B5E77" w:rsidRPr="004B5E77">
        <w:rPr>
          <w:sz w:val="28"/>
          <w:szCs w:val="28"/>
        </w:rPr>
        <w:t xml:space="preserve">he Contract Compliance Manager reports to </w:t>
      </w:r>
      <w:r>
        <w:rPr>
          <w:sz w:val="28"/>
          <w:szCs w:val="28"/>
        </w:rPr>
        <w:t>the NDOT Civil Rights Officer who r</w:t>
      </w:r>
      <w:r w:rsidR="004B5E77" w:rsidRPr="004B5E77">
        <w:rPr>
          <w:sz w:val="28"/>
          <w:szCs w:val="28"/>
        </w:rPr>
        <w:t xml:space="preserve">eports directly to the Director </w:t>
      </w:r>
      <w:r>
        <w:rPr>
          <w:sz w:val="28"/>
          <w:szCs w:val="28"/>
        </w:rPr>
        <w:t>of NDOT</w:t>
      </w:r>
      <w:r w:rsidR="00DC3AEF">
        <w:rPr>
          <w:sz w:val="28"/>
          <w:szCs w:val="28"/>
        </w:rPr>
        <w:t xml:space="preserve">. </w:t>
      </w:r>
    </w:p>
    <w:p w:rsidR="004B5E77" w:rsidRDefault="004B5E77" w:rsidP="004B5E77">
      <w:pPr>
        <w:spacing w:line="360" w:lineRule="auto"/>
        <w:rPr>
          <w:sz w:val="28"/>
          <w:szCs w:val="28"/>
        </w:rPr>
      </w:pPr>
    </w:p>
    <w:p w:rsidR="004B5E77" w:rsidRPr="004B5E77" w:rsidRDefault="004B5E77" w:rsidP="004B5E77">
      <w:pPr>
        <w:spacing w:line="360" w:lineRule="auto"/>
        <w:rPr>
          <w:sz w:val="28"/>
          <w:szCs w:val="28"/>
        </w:rPr>
      </w:pPr>
      <w:r w:rsidRPr="004B5E77">
        <w:rPr>
          <w:sz w:val="28"/>
          <w:szCs w:val="28"/>
        </w:rPr>
        <w:t xml:space="preserve">In 2010, there were </w:t>
      </w:r>
      <w:r w:rsidR="00B26E51">
        <w:rPr>
          <w:sz w:val="28"/>
          <w:szCs w:val="28"/>
        </w:rPr>
        <w:t>15</w:t>
      </w:r>
      <w:r w:rsidRPr="004B5E77">
        <w:rPr>
          <w:sz w:val="28"/>
          <w:szCs w:val="28"/>
        </w:rPr>
        <w:t xml:space="preserve"> </w:t>
      </w:r>
      <w:r w:rsidR="00DC3AEF">
        <w:rPr>
          <w:sz w:val="28"/>
          <w:szCs w:val="28"/>
        </w:rPr>
        <w:t xml:space="preserve">FTA </w:t>
      </w:r>
      <w:r w:rsidRPr="004B5E77">
        <w:rPr>
          <w:sz w:val="28"/>
          <w:szCs w:val="28"/>
        </w:rPr>
        <w:t>subrecipients</w:t>
      </w:r>
      <w:r w:rsidR="00BB2536">
        <w:rPr>
          <w:sz w:val="28"/>
          <w:szCs w:val="28"/>
        </w:rPr>
        <w:t>,</w:t>
      </w:r>
      <w:r w:rsidRPr="004B5E77">
        <w:rPr>
          <w:sz w:val="28"/>
          <w:szCs w:val="28"/>
        </w:rPr>
        <w:t xml:space="preserve"> including </w:t>
      </w:r>
      <w:r w:rsidR="00B26E51">
        <w:rPr>
          <w:sz w:val="28"/>
          <w:szCs w:val="28"/>
        </w:rPr>
        <w:t>ten</w:t>
      </w:r>
      <w:r w:rsidRPr="004B5E77">
        <w:rPr>
          <w:sz w:val="28"/>
          <w:szCs w:val="28"/>
        </w:rPr>
        <w:t xml:space="preserve"> municipalities and five private no</w:t>
      </w:r>
      <w:r w:rsidR="00B26E51">
        <w:rPr>
          <w:sz w:val="28"/>
          <w:szCs w:val="28"/>
        </w:rPr>
        <w:t>n-</w:t>
      </w:r>
      <w:r w:rsidRPr="004B5E77">
        <w:rPr>
          <w:sz w:val="28"/>
          <w:szCs w:val="28"/>
        </w:rPr>
        <w:t xml:space="preserve">profit </w:t>
      </w:r>
      <w:r w:rsidR="00B022E8" w:rsidRPr="004B5E77">
        <w:rPr>
          <w:sz w:val="28"/>
          <w:szCs w:val="28"/>
        </w:rPr>
        <w:t>entities</w:t>
      </w:r>
      <w:r w:rsidR="00B022E8">
        <w:rPr>
          <w:sz w:val="28"/>
          <w:szCs w:val="28"/>
        </w:rPr>
        <w:t>,</w:t>
      </w:r>
      <w:r w:rsidR="00B022E8" w:rsidRPr="004B5E77">
        <w:rPr>
          <w:sz w:val="28"/>
          <w:szCs w:val="28"/>
        </w:rPr>
        <w:t xml:space="preserve"> which</w:t>
      </w:r>
      <w:r w:rsidRPr="004B5E77">
        <w:rPr>
          <w:sz w:val="28"/>
          <w:szCs w:val="28"/>
        </w:rPr>
        <w:t xml:space="preserve"> received Section 5311 funding for rural general </w:t>
      </w:r>
      <w:r w:rsidRPr="004B5E77">
        <w:rPr>
          <w:sz w:val="28"/>
          <w:szCs w:val="28"/>
        </w:rPr>
        <w:lastRenderedPageBreak/>
        <w:t xml:space="preserve">public transportation service.  The </w:t>
      </w:r>
      <w:r w:rsidR="00BB2536">
        <w:rPr>
          <w:sz w:val="28"/>
          <w:szCs w:val="28"/>
        </w:rPr>
        <w:t>sub</w:t>
      </w:r>
      <w:r w:rsidRPr="004B5E77">
        <w:rPr>
          <w:sz w:val="28"/>
          <w:szCs w:val="28"/>
        </w:rPr>
        <w:t>recipients operated demand response service open to the general public, intercity bus service, and fixed</w:t>
      </w:r>
      <w:r w:rsidR="00BB2536">
        <w:rPr>
          <w:sz w:val="28"/>
          <w:szCs w:val="28"/>
        </w:rPr>
        <w:t>-</w:t>
      </w:r>
      <w:r w:rsidRPr="004B5E77">
        <w:rPr>
          <w:sz w:val="28"/>
          <w:szCs w:val="28"/>
        </w:rPr>
        <w:t xml:space="preserve">route service with complementary ADA paratransit service.  </w:t>
      </w:r>
      <w:r w:rsidR="00612019">
        <w:rPr>
          <w:sz w:val="28"/>
          <w:szCs w:val="28"/>
        </w:rPr>
        <w:t>At the time of the Compliance Review, t</w:t>
      </w:r>
      <w:r w:rsidRPr="004B5E77">
        <w:rPr>
          <w:sz w:val="28"/>
          <w:szCs w:val="28"/>
        </w:rPr>
        <w:t xml:space="preserve">here were no transit facilities in the state constructed with Section 5311 funds. </w:t>
      </w:r>
    </w:p>
    <w:p w:rsidR="004B5E77" w:rsidRDefault="004B5E77" w:rsidP="004B5E77">
      <w:pPr>
        <w:spacing w:line="360" w:lineRule="auto"/>
        <w:rPr>
          <w:sz w:val="28"/>
          <w:szCs w:val="28"/>
        </w:rPr>
      </w:pPr>
    </w:p>
    <w:p w:rsidR="004B5E77" w:rsidRPr="004B5E77" w:rsidRDefault="004B5E77" w:rsidP="004B5E77">
      <w:pPr>
        <w:spacing w:line="360" w:lineRule="auto"/>
        <w:rPr>
          <w:sz w:val="28"/>
          <w:szCs w:val="28"/>
        </w:rPr>
      </w:pPr>
      <w:r w:rsidRPr="004B5E77">
        <w:rPr>
          <w:sz w:val="28"/>
          <w:szCs w:val="28"/>
        </w:rPr>
        <w:t xml:space="preserve">There were eight </w:t>
      </w:r>
      <w:r w:rsidR="008D07A2">
        <w:rPr>
          <w:sz w:val="28"/>
          <w:szCs w:val="28"/>
        </w:rPr>
        <w:t>subrecipients</w:t>
      </w:r>
      <w:r w:rsidRPr="004B5E77">
        <w:rPr>
          <w:sz w:val="28"/>
          <w:szCs w:val="28"/>
        </w:rPr>
        <w:t xml:space="preserve"> that received Section 5310 funding, the Elderly Individuals and Individuals with Disabilities Program.  </w:t>
      </w:r>
      <w:r w:rsidR="00BB2536">
        <w:rPr>
          <w:sz w:val="28"/>
          <w:szCs w:val="28"/>
        </w:rPr>
        <w:t>Subr</w:t>
      </w:r>
      <w:r w:rsidRPr="004B5E77">
        <w:rPr>
          <w:sz w:val="28"/>
          <w:szCs w:val="28"/>
        </w:rPr>
        <w:t>ecipients included</w:t>
      </w:r>
      <w:r w:rsidR="00BB2536">
        <w:rPr>
          <w:sz w:val="28"/>
          <w:szCs w:val="28"/>
        </w:rPr>
        <w:t xml:space="preserve"> private</w:t>
      </w:r>
      <w:r w:rsidRPr="004B5E77">
        <w:rPr>
          <w:sz w:val="28"/>
          <w:szCs w:val="28"/>
        </w:rPr>
        <w:t xml:space="preserve"> non-profit, public</w:t>
      </w:r>
      <w:r w:rsidR="00BB2536">
        <w:rPr>
          <w:sz w:val="28"/>
          <w:szCs w:val="28"/>
        </w:rPr>
        <w:t>,</w:t>
      </w:r>
      <w:r w:rsidRPr="004B5E77">
        <w:rPr>
          <w:sz w:val="28"/>
          <w:szCs w:val="28"/>
        </w:rPr>
        <w:t xml:space="preserve"> and tribal organizations.  NDOT </w:t>
      </w:r>
      <w:r w:rsidR="008D07A2">
        <w:rPr>
          <w:sz w:val="28"/>
          <w:szCs w:val="28"/>
        </w:rPr>
        <w:t xml:space="preserve">uses Section </w:t>
      </w:r>
      <w:r w:rsidR="00892577">
        <w:rPr>
          <w:sz w:val="28"/>
          <w:szCs w:val="28"/>
        </w:rPr>
        <w:t xml:space="preserve">5310 </w:t>
      </w:r>
      <w:r w:rsidRPr="004B5E77">
        <w:rPr>
          <w:sz w:val="28"/>
          <w:szCs w:val="28"/>
        </w:rPr>
        <w:t xml:space="preserve">funding primarily </w:t>
      </w:r>
      <w:r w:rsidR="008D07A2">
        <w:rPr>
          <w:sz w:val="28"/>
          <w:szCs w:val="28"/>
        </w:rPr>
        <w:t>for</w:t>
      </w:r>
      <w:r w:rsidRPr="004B5E77">
        <w:rPr>
          <w:sz w:val="28"/>
          <w:szCs w:val="28"/>
        </w:rPr>
        <w:t xml:space="preserve"> vehicles and purchase of service</w:t>
      </w:r>
      <w:r w:rsidR="008D07A2">
        <w:rPr>
          <w:sz w:val="28"/>
          <w:szCs w:val="28"/>
        </w:rPr>
        <w:t xml:space="preserve"> arrangements</w:t>
      </w:r>
      <w:r w:rsidR="00892577">
        <w:rPr>
          <w:sz w:val="28"/>
          <w:szCs w:val="28"/>
        </w:rPr>
        <w:t>, respectively</w:t>
      </w:r>
      <w:r w:rsidRPr="004B5E77">
        <w:rPr>
          <w:sz w:val="28"/>
          <w:szCs w:val="28"/>
        </w:rPr>
        <w:t xml:space="preserve">.  There were </w:t>
      </w:r>
      <w:r w:rsidRPr="00BB2536">
        <w:rPr>
          <w:sz w:val="28"/>
          <w:szCs w:val="28"/>
        </w:rPr>
        <w:t>69</w:t>
      </w:r>
      <w:r w:rsidRPr="004B5E77">
        <w:rPr>
          <w:sz w:val="28"/>
          <w:szCs w:val="28"/>
        </w:rPr>
        <w:t xml:space="preserve"> Section 5310 funded vehicles in operation that had remaining federal </w:t>
      </w:r>
      <w:r w:rsidR="00E10A1F" w:rsidRPr="004B5E77">
        <w:rPr>
          <w:sz w:val="28"/>
          <w:szCs w:val="28"/>
        </w:rPr>
        <w:t>interest</w:t>
      </w:r>
      <w:r w:rsidRPr="004B5E77">
        <w:rPr>
          <w:sz w:val="28"/>
          <w:szCs w:val="28"/>
        </w:rPr>
        <w:t xml:space="preserve"> and FTA and NDOT fund approximate</w:t>
      </w:r>
      <w:r w:rsidR="00BB2536">
        <w:rPr>
          <w:sz w:val="28"/>
          <w:szCs w:val="28"/>
        </w:rPr>
        <w:t>ly</w:t>
      </w:r>
      <w:r w:rsidRPr="004B5E77">
        <w:rPr>
          <w:sz w:val="28"/>
          <w:szCs w:val="28"/>
        </w:rPr>
        <w:t xml:space="preserve"> </w:t>
      </w:r>
      <w:r w:rsidRPr="00BB2536">
        <w:rPr>
          <w:sz w:val="28"/>
          <w:szCs w:val="28"/>
        </w:rPr>
        <w:t>15</w:t>
      </w:r>
      <w:r w:rsidRPr="004B5E77">
        <w:rPr>
          <w:sz w:val="28"/>
          <w:szCs w:val="28"/>
        </w:rPr>
        <w:t xml:space="preserve"> new vehicles annually.</w:t>
      </w:r>
    </w:p>
    <w:p w:rsidR="004B5E77" w:rsidRDefault="004B5E77" w:rsidP="004B5E77">
      <w:pPr>
        <w:spacing w:line="360" w:lineRule="auto"/>
        <w:rPr>
          <w:sz w:val="28"/>
          <w:szCs w:val="28"/>
        </w:rPr>
      </w:pPr>
    </w:p>
    <w:p w:rsidR="004B5E77" w:rsidRPr="004B5E77" w:rsidRDefault="004B5E77" w:rsidP="004B5E77">
      <w:pPr>
        <w:spacing w:line="360" w:lineRule="auto"/>
        <w:rPr>
          <w:sz w:val="28"/>
          <w:szCs w:val="28"/>
        </w:rPr>
      </w:pPr>
      <w:r w:rsidRPr="004B5E77">
        <w:rPr>
          <w:sz w:val="28"/>
          <w:szCs w:val="28"/>
        </w:rPr>
        <w:t xml:space="preserve">There were two </w:t>
      </w:r>
      <w:r w:rsidR="00BB2536">
        <w:rPr>
          <w:sz w:val="28"/>
          <w:szCs w:val="28"/>
        </w:rPr>
        <w:t>sub</w:t>
      </w:r>
      <w:r w:rsidRPr="004B5E77">
        <w:rPr>
          <w:sz w:val="28"/>
          <w:szCs w:val="28"/>
        </w:rPr>
        <w:t xml:space="preserve">recipients of Section 5316 funding, Job Access Reverse Commute Program (JARC) and one </w:t>
      </w:r>
      <w:r w:rsidR="00BB2536">
        <w:rPr>
          <w:sz w:val="28"/>
          <w:szCs w:val="28"/>
        </w:rPr>
        <w:t>sub</w:t>
      </w:r>
      <w:r w:rsidRPr="004B5E77">
        <w:rPr>
          <w:sz w:val="28"/>
          <w:szCs w:val="28"/>
        </w:rPr>
        <w:t xml:space="preserve">recipient of Section 5317 funding, New Freedom. </w:t>
      </w:r>
    </w:p>
    <w:p w:rsidR="004B5E77" w:rsidRDefault="004B5E77" w:rsidP="004B5E77">
      <w:pPr>
        <w:spacing w:line="360" w:lineRule="auto"/>
        <w:rPr>
          <w:sz w:val="28"/>
          <w:szCs w:val="28"/>
        </w:rPr>
      </w:pPr>
    </w:p>
    <w:p w:rsidR="004B5E77" w:rsidRPr="004B5E77" w:rsidRDefault="00DC3AEF" w:rsidP="004B5E77">
      <w:pPr>
        <w:spacing w:line="360" w:lineRule="auto"/>
        <w:rPr>
          <w:sz w:val="28"/>
          <w:szCs w:val="28"/>
        </w:rPr>
      </w:pPr>
      <w:r>
        <w:rPr>
          <w:sz w:val="28"/>
          <w:szCs w:val="28"/>
        </w:rPr>
        <w:t>Prior to 2007</w:t>
      </w:r>
      <w:r w:rsidR="004B5E77" w:rsidRPr="004B5E77">
        <w:rPr>
          <w:sz w:val="28"/>
          <w:szCs w:val="28"/>
        </w:rPr>
        <w:t xml:space="preserve">, NDOT </w:t>
      </w:r>
      <w:r>
        <w:rPr>
          <w:sz w:val="28"/>
          <w:szCs w:val="28"/>
        </w:rPr>
        <w:t>provided</w:t>
      </w:r>
      <w:r w:rsidR="004B5E77" w:rsidRPr="004B5E77">
        <w:rPr>
          <w:sz w:val="28"/>
          <w:szCs w:val="28"/>
        </w:rPr>
        <w:t xml:space="preserve"> Section 5307 funding, </w:t>
      </w:r>
      <w:r w:rsidR="00BB2536">
        <w:rPr>
          <w:sz w:val="28"/>
          <w:szCs w:val="28"/>
        </w:rPr>
        <w:t xml:space="preserve">the </w:t>
      </w:r>
      <w:r w:rsidR="004B5E77" w:rsidRPr="004B5E77">
        <w:rPr>
          <w:sz w:val="28"/>
          <w:szCs w:val="28"/>
        </w:rPr>
        <w:t>Urbanized Area Formula Program, for operating and capital assistance to the Carson City M</w:t>
      </w:r>
      <w:r w:rsidR="00B26E51">
        <w:rPr>
          <w:sz w:val="28"/>
          <w:szCs w:val="28"/>
        </w:rPr>
        <w:t xml:space="preserve">etropolitan </w:t>
      </w:r>
      <w:r w:rsidR="004B5E77" w:rsidRPr="004B5E77">
        <w:rPr>
          <w:sz w:val="28"/>
          <w:szCs w:val="28"/>
        </w:rPr>
        <w:t>P</w:t>
      </w:r>
      <w:r w:rsidR="00B26E51">
        <w:rPr>
          <w:sz w:val="28"/>
          <w:szCs w:val="28"/>
        </w:rPr>
        <w:t xml:space="preserve">lanning </w:t>
      </w:r>
      <w:r w:rsidR="004B5E77" w:rsidRPr="004B5E77">
        <w:rPr>
          <w:sz w:val="28"/>
          <w:szCs w:val="28"/>
        </w:rPr>
        <w:t>O</w:t>
      </w:r>
      <w:r w:rsidR="00B26E51">
        <w:rPr>
          <w:sz w:val="28"/>
          <w:szCs w:val="28"/>
        </w:rPr>
        <w:t>rganization (MPO)</w:t>
      </w:r>
      <w:r w:rsidR="004B5E77" w:rsidRPr="004B5E77">
        <w:rPr>
          <w:sz w:val="28"/>
          <w:szCs w:val="28"/>
        </w:rPr>
        <w:t xml:space="preserve">.  NDOT discontinued the practice of </w:t>
      </w:r>
      <w:r w:rsidR="00B26E51">
        <w:rPr>
          <w:sz w:val="28"/>
          <w:szCs w:val="28"/>
        </w:rPr>
        <w:t>applying</w:t>
      </w:r>
      <w:r w:rsidR="004B5E77" w:rsidRPr="004B5E77">
        <w:rPr>
          <w:sz w:val="28"/>
          <w:szCs w:val="28"/>
        </w:rPr>
        <w:t xml:space="preserve"> for Carson City</w:t>
      </w:r>
      <w:r w:rsidR="008B4B3C">
        <w:rPr>
          <w:sz w:val="28"/>
          <w:szCs w:val="28"/>
        </w:rPr>
        <w:t xml:space="preserve"> MPO</w:t>
      </w:r>
      <w:r>
        <w:rPr>
          <w:sz w:val="28"/>
          <w:szCs w:val="28"/>
        </w:rPr>
        <w:t>’s urban funds and t</w:t>
      </w:r>
      <w:r w:rsidR="004B5E77" w:rsidRPr="004B5E77">
        <w:rPr>
          <w:sz w:val="28"/>
          <w:szCs w:val="28"/>
        </w:rPr>
        <w:t>he Carson City MPO is now a direct recipient of FTA Section 5307 funds.</w:t>
      </w:r>
    </w:p>
    <w:p w:rsidR="004B5E77" w:rsidRDefault="004B5E77" w:rsidP="004B5E77">
      <w:pPr>
        <w:spacing w:line="360" w:lineRule="auto"/>
        <w:rPr>
          <w:sz w:val="28"/>
          <w:szCs w:val="28"/>
          <w:highlight w:val="green"/>
        </w:rPr>
      </w:pPr>
    </w:p>
    <w:p w:rsidR="004B5E77" w:rsidRPr="004B5E77" w:rsidRDefault="00DC3AEF" w:rsidP="004B5E77">
      <w:pPr>
        <w:spacing w:line="360" w:lineRule="auto"/>
        <w:rPr>
          <w:sz w:val="28"/>
          <w:szCs w:val="28"/>
        </w:rPr>
      </w:pPr>
      <w:r>
        <w:rPr>
          <w:sz w:val="28"/>
          <w:szCs w:val="28"/>
        </w:rPr>
        <w:t>NDOT had</w:t>
      </w:r>
      <w:r w:rsidR="004B5E77" w:rsidRPr="004B5E77">
        <w:rPr>
          <w:sz w:val="28"/>
          <w:szCs w:val="28"/>
        </w:rPr>
        <w:t xml:space="preserve"> one active ARRA grant.  Projects funded by that grant </w:t>
      </w:r>
      <w:r>
        <w:rPr>
          <w:sz w:val="28"/>
          <w:szCs w:val="28"/>
        </w:rPr>
        <w:t>we</w:t>
      </w:r>
      <w:r w:rsidR="004B5E77" w:rsidRPr="004B5E77">
        <w:rPr>
          <w:sz w:val="28"/>
          <w:szCs w:val="28"/>
        </w:rPr>
        <w:t>re:</w:t>
      </w:r>
    </w:p>
    <w:p w:rsidR="004B5E77" w:rsidRPr="004B5E77" w:rsidRDefault="004B5E77" w:rsidP="009315F0">
      <w:pPr>
        <w:pStyle w:val="ListParagraph"/>
        <w:numPr>
          <w:ilvl w:val="0"/>
          <w:numId w:val="25"/>
        </w:numPr>
        <w:spacing w:after="200" w:line="360" w:lineRule="auto"/>
        <w:contextualSpacing/>
        <w:rPr>
          <w:sz w:val="28"/>
          <w:szCs w:val="28"/>
        </w:rPr>
      </w:pPr>
      <w:r w:rsidRPr="004B5E77">
        <w:rPr>
          <w:sz w:val="28"/>
          <w:szCs w:val="28"/>
        </w:rPr>
        <w:t>Purchase 46 buses</w:t>
      </w:r>
    </w:p>
    <w:p w:rsidR="004B5E77" w:rsidRPr="004B5E77" w:rsidRDefault="004B5E77" w:rsidP="009315F0">
      <w:pPr>
        <w:pStyle w:val="ListParagraph"/>
        <w:numPr>
          <w:ilvl w:val="0"/>
          <w:numId w:val="25"/>
        </w:numPr>
        <w:spacing w:after="200" w:line="360" w:lineRule="auto"/>
        <w:contextualSpacing/>
        <w:rPr>
          <w:sz w:val="28"/>
          <w:szCs w:val="28"/>
        </w:rPr>
      </w:pPr>
      <w:r w:rsidRPr="004B5E77">
        <w:rPr>
          <w:sz w:val="28"/>
          <w:szCs w:val="28"/>
        </w:rPr>
        <w:lastRenderedPageBreak/>
        <w:t>Purchase 22 bus shelters</w:t>
      </w:r>
    </w:p>
    <w:p w:rsidR="004B5E77" w:rsidRPr="004B5E77" w:rsidRDefault="004B5E77" w:rsidP="009315F0">
      <w:pPr>
        <w:pStyle w:val="ListParagraph"/>
        <w:numPr>
          <w:ilvl w:val="0"/>
          <w:numId w:val="25"/>
        </w:numPr>
        <w:spacing w:after="200" w:line="360" w:lineRule="auto"/>
        <w:contextualSpacing/>
        <w:rPr>
          <w:sz w:val="28"/>
          <w:szCs w:val="28"/>
        </w:rPr>
      </w:pPr>
      <w:r w:rsidRPr="004B5E77">
        <w:rPr>
          <w:sz w:val="28"/>
          <w:szCs w:val="28"/>
        </w:rPr>
        <w:t>Construction of a fuel station for the Laughlin facility</w:t>
      </w:r>
    </w:p>
    <w:p w:rsidR="004B5E77" w:rsidRPr="004B5E77" w:rsidRDefault="004B5E77" w:rsidP="009315F0">
      <w:pPr>
        <w:pStyle w:val="ListParagraph"/>
        <w:numPr>
          <w:ilvl w:val="0"/>
          <w:numId w:val="25"/>
        </w:numPr>
        <w:spacing w:after="200" w:line="360" w:lineRule="auto"/>
        <w:contextualSpacing/>
        <w:rPr>
          <w:sz w:val="28"/>
          <w:szCs w:val="28"/>
        </w:rPr>
      </w:pPr>
      <w:r w:rsidRPr="004B5E77">
        <w:rPr>
          <w:sz w:val="28"/>
          <w:szCs w:val="28"/>
        </w:rPr>
        <w:t>Purchase equipment</w:t>
      </w:r>
    </w:p>
    <w:p w:rsidR="0059658D" w:rsidRDefault="004B5E77" w:rsidP="004B5E77">
      <w:pPr>
        <w:pStyle w:val="BodyText"/>
        <w:spacing w:line="360" w:lineRule="auto"/>
        <w:rPr>
          <w:sz w:val="28"/>
        </w:rPr>
      </w:pPr>
      <w:r w:rsidRPr="0027135D">
        <w:rPr>
          <w:sz w:val="28"/>
        </w:rPr>
        <w:t xml:space="preserve">A demographic profile of the </w:t>
      </w:r>
      <w:r w:rsidR="00502FB7">
        <w:rPr>
          <w:sz w:val="28"/>
        </w:rPr>
        <w:t>state of Nevada</w:t>
      </w:r>
      <w:r w:rsidRPr="0027135D">
        <w:rPr>
          <w:sz w:val="28"/>
        </w:rPr>
        <w:t xml:space="preserve"> from the 2000 Census, as present</w:t>
      </w:r>
      <w:r w:rsidR="00DC3AEF">
        <w:rPr>
          <w:sz w:val="28"/>
        </w:rPr>
        <w:t>ed on the following table, showed</w:t>
      </w:r>
      <w:r w:rsidRPr="0027135D">
        <w:rPr>
          <w:sz w:val="28"/>
        </w:rPr>
        <w:t xml:space="preserve"> that 7</w:t>
      </w:r>
      <w:r w:rsidR="00502FB7">
        <w:rPr>
          <w:sz w:val="28"/>
        </w:rPr>
        <w:t>5</w:t>
      </w:r>
      <w:r w:rsidRPr="0027135D">
        <w:rPr>
          <w:sz w:val="28"/>
        </w:rPr>
        <w:t>.2 percent of the popula</w:t>
      </w:r>
      <w:r w:rsidR="00DC3AEF">
        <w:rPr>
          <w:sz w:val="28"/>
        </w:rPr>
        <w:t>tion wa</w:t>
      </w:r>
      <w:r w:rsidR="00502FB7">
        <w:rPr>
          <w:sz w:val="28"/>
        </w:rPr>
        <w:t>s White non-Hispanic, 6.8</w:t>
      </w:r>
      <w:r w:rsidR="00DC3AEF">
        <w:rPr>
          <w:sz w:val="28"/>
        </w:rPr>
        <w:t xml:space="preserve"> percent wa</w:t>
      </w:r>
      <w:r w:rsidRPr="0027135D">
        <w:rPr>
          <w:sz w:val="28"/>
        </w:rPr>
        <w:t xml:space="preserve">s Black, </w:t>
      </w:r>
      <w:r w:rsidR="00502FB7">
        <w:rPr>
          <w:sz w:val="28"/>
        </w:rPr>
        <w:t>19.7</w:t>
      </w:r>
      <w:r w:rsidR="00DC3AEF">
        <w:rPr>
          <w:sz w:val="28"/>
        </w:rPr>
        <w:t xml:space="preserve"> percent wa</w:t>
      </w:r>
      <w:r w:rsidRPr="0027135D">
        <w:rPr>
          <w:sz w:val="28"/>
        </w:rPr>
        <w:t>s Hispanic</w:t>
      </w:r>
      <w:r w:rsidR="00502FB7">
        <w:rPr>
          <w:sz w:val="28"/>
        </w:rPr>
        <w:t>,</w:t>
      </w:r>
      <w:r w:rsidRPr="0027135D">
        <w:rPr>
          <w:sz w:val="28"/>
        </w:rPr>
        <w:t xml:space="preserve"> </w:t>
      </w:r>
      <w:r w:rsidR="00502FB7">
        <w:rPr>
          <w:sz w:val="28"/>
        </w:rPr>
        <w:t xml:space="preserve">4.5 </w:t>
      </w:r>
      <w:r w:rsidR="00DC3AEF">
        <w:rPr>
          <w:sz w:val="28"/>
        </w:rPr>
        <w:t>percent wa</w:t>
      </w:r>
      <w:r w:rsidRPr="0027135D">
        <w:rPr>
          <w:sz w:val="28"/>
        </w:rPr>
        <w:t>s Asian</w:t>
      </w:r>
      <w:r w:rsidR="00DC3AEF">
        <w:rPr>
          <w:sz w:val="28"/>
        </w:rPr>
        <w:t>, and 1.3 percent wa</w:t>
      </w:r>
      <w:r w:rsidR="00502FB7">
        <w:rPr>
          <w:sz w:val="28"/>
        </w:rPr>
        <w:t>s American Indian</w:t>
      </w:r>
      <w:r w:rsidRPr="0027135D">
        <w:rPr>
          <w:sz w:val="28"/>
        </w:rPr>
        <w:t>.</w:t>
      </w:r>
      <w:r w:rsidRPr="009071BF">
        <w:rPr>
          <w:sz w:val="28"/>
        </w:rPr>
        <w:t xml:space="preserve"> </w:t>
      </w:r>
    </w:p>
    <w:p w:rsidR="004B5E77" w:rsidRDefault="004B5E77" w:rsidP="004B5E77">
      <w:pPr>
        <w:pStyle w:val="BodyText"/>
        <w:spacing w:line="360" w:lineRule="auto"/>
        <w:rPr>
          <w:sz w:val="28"/>
        </w:rPr>
      </w:pPr>
      <w:r w:rsidRPr="009071BF">
        <w:rPr>
          <w:sz w:val="28"/>
        </w:rPr>
        <w:t xml:space="preserve"> </w:t>
      </w:r>
    </w:p>
    <w:p w:rsidR="00176420" w:rsidRPr="00B53DC8" w:rsidRDefault="00455321">
      <w:pPr>
        <w:jc w:val="center"/>
        <w:rPr>
          <w:b/>
          <w:sz w:val="32"/>
          <w:szCs w:val="32"/>
        </w:rPr>
      </w:pPr>
      <w:r w:rsidRPr="00B53DC8">
        <w:rPr>
          <w:b/>
          <w:sz w:val="32"/>
          <w:szCs w:val="32"/>
        </w:rPr>
        <w:t xml:space="preserve">Table 1 – Demographics of the </w:t>
      </w:r>
      <w:r w:rsidR="008335BD" w:rsidRPr="00B53DC8">
        <w:rPr>
          <w:b/>
          <w:sz w:val="32"/>
          <w:szCs w:val="32"/>
        </w:rPr>
        <w:t>NDOT</w:t>
      </w:r>
      <w:r w:rsidRPr="00B53DC8">
        <w:rPr>
          <w:b/>
          <w:sz w:val="32"/>
          <w:szCs w:val="32"/>
        </w:rPr>
        <w:t xml:space="preserve"> Service Area</w:t>
      </w:r>
    </w:p>
    <w:p w:rsidR="00455321" w:rsidRPr="00B53DC8" w:rsidRDefault="00455321" w:rsidP="00455321">
      <w:pPr>
        <w:jc w:val="center"/>
        <w:rPr>
          <w:b/>
          <w:sz w:val="28"/>
          <w:szCs w:val="28"/>
        </w:rPr>
      </w:pPr>
    </w:p>
    <w:p w:rsidR="00455321" w:rsidRPr="00B53DC8" w:rsidRDefault="00455321" w:rsidP="00455321">
      <w:pPr>
        <w:jc w:val="center"/>
        <w:rPr>
          <w:b/>
          <w:sz w:val="28"/>
          <w:szCs w:val="28"/>
        </w:rPr>
      </w:pPr>
    </w:p>
    <w:p w:rsidR="00455321" w:rsidRPr="00B53DC8" w:rsidRDefault="00455321" w:rsidP="00455321">
      <w:pPr>
        <w:pStyle w:val="Heading9"/>
        <w:spacing w:line="360" w:lineRule="auto"/>
        <w:rPr>
          <w:bCs/>
          <w:sz w:val="28"/>
          <w:szCs w:val="28"/>
        </w:rPr>
      </w:pPr>
      <w:r w:rsidRPr="00B53DC8">
        <w:rPr>
          <w:bCs/>
          <w:sz w:val="28"/>
          <w:szCs w:val="28"/>
        </w:rPr>
        <w:t>Source: 2000 U.S. Census</w:t>
      </w:r>
    </w:p>
    <w:tbl>
      <w:tblPr>
        <w:tblW w:w="10215" w:type="dxa"/>
        <w:jc w:val="center"/>
        <w:tblInd w:w="-2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899"/>
        <w:gridCol w:w="809"/>
        <w:gridCol w:w="900"/>
        <w:gridCol w:w="810"/>
        <w:gridCol w:w="900"/>
        <w:gridCol w:w="810"/>
        <w:gridCol w:w="1023"/>
        <w:gridCol w:w="810"/>
        <w:gridCol w:w="977"/>
        <w:gridCol w:w="810"/>
      </w:tblGrid>
      <w:tr w:rsidR="0059658D" w:rsidTr="0059658D">
        <w:trPr>
          <w:trHeight w:val="540"/>
          <w:jc w:val="center"/>
        </w:trPr>
        <w:tc>
          <w:tcPr>
            <w:tcW w:w="146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9658D" w:rsidRDefault="0059658D">
            <w:pPr>
              <w:pStyle w:val="ReferenceLine"/>
              <w:spacing w:line="276" w:lineRule="auto"/>
              <w:jc w:val="center"/>
              <w:rPr>
                <w:b/>
                <w:bCs/>
                <w:sz w:val="20"/>
              </w:rPr>
            </w:pPr>
            <w:r>
              <w:rPr>
                <w:b/>
                <w:bCs/>
                <w:sz w:val="20"/>
              </w:rPr>
              <w:t>Racial/ Ethnic Group</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9658D" w:rsidRDefault="0059658D">
            <w:pPr>
              <w:pStyle w:val="Heading4"/>
              <w:spacing w:line="276" w:lineRule="auto"/>
              <w:jc w:val="center"/>
              <w:rPr>
                <w:sz w:val="20"/>
              </w:rPr>
            </w:pPr>
            <w:r>
              <w:rPr>
                <w:sz w:val="20"/>
              </w:rPr>
              <w:t>Las Vegas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9658D" w:rsidRDefault="0059658D">
            <w:pPr>
              <w:pStyle w:val="Heading4"/>
              <w:spacing w:line="276" w:lineRule="auto"/>
              <w:jc w:val="center"/>
              <w:rPr>
                <w:sz w:val="20"/>
              </w:rPr>
            </w:pPr>
            <w:r>
              <w:rPr>
                <w:sz w:val="20"/>
              </w:rPr>
              <w:t>Carson City</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9658D" w:rsidRDefault="0059658D">
            <w:pPr>
              <w:pStyle w:val="Heading4"/>
              <w:spacing w:line="276" w:lineRule="auto"/>
              <w:jc w:val="center"/>
              <w:rPr>
                <w:sz w:val="20"/>
              </w:rPr>
            </w:pPr>
            <w:r>
              <w:rPr>
                <w:sz w:val="20"/>
              </w:rPr>
              <w:t>Reno</w:t>
            </w:r>
          </w:p>
        </w:tc>
        <w:tc>
          <w:tcPr>
            <w:tcW w:w="18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9658D" w:rsidRDefault="0059658D">
            <w:pPr>
              <w:pStyle w:val="Heading4"/>
              <w:spacing w:line="276" w:lineRule="auto"/>
              <w:jc w:val="center"/>
              <w:rPr>
                <w:sz w:val="20"/>
              </w:rPr>
            </w:pPr>
            <w:r>
              <w:rPr>
                <w:sz w:val="20"/>
              </w:rPr>
              <w:t>Rest of Nevada</w:t>
            </w:r>
          </w:p>
        </w:tc>
        <w:tc>
          <w:tcPr>
            <w:tcW w:w="178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9658D" w:rsidRDefault="0059658D">
            <w:pPr>
              <w:pStyle w:val="Heading4"/>
              <w:spacing w:line="276" w:lineRule="auto"/>
              <w:jc w:val="center"/>
              <w:rPr>
                <w:sz w:val="20"/>
              </w:rPr>
            </w:pPr>
            <w:r>
              <w:rPr>
                <w:sz w:val="20"/>
              </w:rPr>
              <w:t>Total</w:t>
            </w:r>
          </w:p>
        </w:tc>
      </w:tr>
      <w:tr w:rsidR="0059658D" w:rsidTr="0059658D">
        <w:trPr>
          <w:trHeight w:val="145"/>
          <w:jc w:val="center"/>
        </w:trPr>
        <w:tc>
          <w:tcPr>
            <w:tcW w:w="1468" w:type="dxa"/>
            <w:vMerge/>
            <w:tcBorders>
              <w:top w:val="single" w:sz="4" w:space="0" w:color="auto"/>
              <w:left w:val="single" w:sz="4" w:space="0" w:color="auto"/>
              <w:bottom w:val="single" w:sz="4" w:space="0" w:color="auto"/>
              <w:right w:val="single" w:sz="4" w:space="0" w:color="auto"/>
            </w:tcBorders>
            <w:vAlign w:val="center"/>
            <w:hideMark/>
          </w:tcPr>
          <w:p w:rsidR="0059658D" w:rsidRDefault="0059658D">
            <w:pPr>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rsidR="0059658D" w:rsidRDefault="0059658D">
            <w:pPr>
              <w:spacing w:line="276" w:lineRule="auto"/>
              <w:jc w:val="center"/>
              <w:rPr>
                <w:b/>
                <w:sz w:val="18"/>
                <w:szCs w:val="18"/>
              </w:rPr>
            </w:pPr>
            <w:r>
              <w:rPr>
                <w:b/>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59658D" w:rsidRDefault="0059658D">
            <w:pPr>
              <w:spacing w:line="276" w:lineRule="auto"/>
              <w:jc w:val="center"/>
              <w:rPr>
                <w:b/>
                <w:sz w:val="18"/>
                <w:szCs w:val="18"/>
              </w:rPr>
            </w:pPr>
            <w:r>
              <w:rPr>
                <w:b/>
                <w:sz w:val="18"/>
                <w:szCs w:val="18"/>
              </w:rPr>
              <w:t>Percent</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rsidR="0059658D" w:rsidRDefault="0059658D">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59658D" w:rsidRDefault="0059658D">
            <w:pPr>
              <w:spacing w:line="276" w:lineRule="auto"/>
              <w:jc w:val="center"/>
              <w:rPr>
                <w:b/>
                <w:bCs/>
                <w:sz w:val="18"/>
                <w:szCs w:val="18"/>
              </w:rPr>
            </w:pPr>
            <w:r>
              <w:rPr>
                <w:b/>
                <w:bCs/>
                <w:sz w:val="18"/>
                <w:szCs w:val="18"/>
              </w:rPr>
              <w:t>Percent</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rsidR="0059658D" w:rsidRDefault="0059658D">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59658D" w:rsidRDefault="0059658D">
            <w:pPr>
              <w:spacing w:line="276" w:lineRule="auto"/>
              <w:jc w:val="center"/>
              <w:rPr>
                <w:b/>
                <w:bCs/>
                <w:sz w:val="18"/>
                <w:szCs w:val="18"/>
              </w:rPr>
            </w:pPr>
            <w:r>
              <w:rPr>
                <w:b/>
                <w:bCs/>
                <w:sz w:val="18"/>
                <w:szCs w:val="18"/>
              </w:rPr>
              <w:t>Percent</w:t>
            </w:r>
          </w:p>
        </w:tc>
        <w:tc>
          <w:tcPr>
            <w:tcW w:w="1023" w:type="dxa"/>
            <w:tcBorders>
              <w:top w:val="single" w:sz="4" w:space="0" w:color="auto"/>
              <w:left w:val="single" w:sz="4" w:space="0" w:color="auto"/>
              <w:bottom w:val="single" w:sz="4" w:space="0" w:color="auto"/>
              <w:right w:val="single" w:sz="4" w:space="0" w:color="auto"/>
            </w:tcBorders>
            <w:shd w:val="clear" w:color="auto" w:fill="D9D9D9"/>
            <w:hideMark/>
          </w:tcPr>
          <w:p w:rsidR="0059658D" w:rsidRDefault="0059658D">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59658D" w:rsidRDefault="0059658D">
            <w:pPr>
              <w:spacing w:line="276" w:lineRule="auto"/>
              <w:jc w:val="center"/>
              <w:rPr>
                <w:b/>
                <w:bCs/>
                <w:sz w:val="18"/>
                <w:szCs w:val="18"/>
              </w:rPr>
            </w:pPr>
            <w:r>
              <w:rPr>
                <w:b/>
                <w:bCs/>
                <w:sz w:val="18"/>
                <w:szCs w:val="18"/>
              </w:rPr>
              <w:t>Percent</w:t>
            </w:r>
          </w:p>
        </w:tc>
        <w:tc>
          <w:tcPr>
            <w:tcW w:w="977" w:type="dxa"/>
            <w:tcBorders>
              <w:top w:val="single" w:sz="4" w:space="0" w:color="auto"/>
              <w:left w:val="single" w:sz="4" w:space="0" w:color="auto"/>
              <w:bottom w:val="single" w:sz="4" w:space="0" w:color="auto"/>
              <w:right w:val="single" w:sz="4" w:space="0" w:color="auto"/>
            </w:tcBorders>
            <w:shd w:val="clear" w:color="auto" w:fill="D9D9D9"/>
            <w:hideMark/>
          </w:tcPr>
          <w:p w:rsidR="0059658D" w:rsidRDefault="0059658D">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59658D" w:rsidRDefault="0059658D">
            <w:pPr>
              <w:spacing w:line="276" w:lineRule="auto"/>
              <w:jc w:val="center"/>
              <w:rPr>
                <w:b/>
                <w:bCs/>
                <w:sz w:val="18"/>
                <w:szCs w:val="18"/>
              </w:rPr>
            </w:pPr>
            <w:r>
              <w:rPr>
                <w:b/>
                <w:bCs/>
                <w:sz w:val="18"/>
                <w:szCs w:val="18"/>
              </w:rPr>
              <w:t>Percent</w:t>
            </w:r>
          </w:p>
        </w:tc>
      </w:tr>
      <w:tr w:rsidR="0059658D" w:rsidTr="0059658D">
        <w:trPr>
          <w:trHeight w:val="270"/>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Heading4"/>
              <w:spacing w:line="276" w:lineRule="auto"/>
              <w:rPr>
                <w:b w:val="0"/>
                <w:sz w:val="18"/>
                <w:szCs w:val="18"/>
              </w:rPr>
            </w:pPr>
            <w:r>
              <w:rPr>
                <w:b w:val="0"/>
                <w:sz w:val="18"/>
                <w:szCs w:val="18"/>
              </w:rPr>
              <w:lastRenderedPageBreak/>
              <w:t>White</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334,230</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69.9</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44,744</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85.3</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139,793</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77.5</w:t>
            </w:r>
          </w:p>
        </w:tc>
        <w:tc>
          <w:tcPr>
            <w:tcW w:w="1023"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983,119</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76.4</w:t>
            </w:r>
          </w:p>
        </w:tc>
        <w:tc>
          <w:tcPr>
            <w:tcW w:w="977"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1,501,886</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75.2</w:t>
            </w:r>
          </w:p>
        </w:tc>
      </w:tr>
      <w:tr w:rsidR="0059658D" w:rsidTr="0059658D">
        <w:trPr>
          <w:trHeight w:val="260"/>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Heading4"/>
              <w:spacing w:line="276" w:lineRule="auto"/>
              <w:rPr>
                <w:b w:val="0"/>
                <w:sz w:val="18"/>
                <w:szCs w:val="18"/>
              </w:rPr>
            </w:pPr>
            <w:r>
              <w:rPr>
                <w:b w:val="0"/>
                <w:sz w:val="18"/>
                <w:szCs w:val="18"/>
              </w:rPr>
              <w:t>Black</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49,570</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10.4</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946</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4,651</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2.6</w:t>
            </w:r>
          </w:p>
        </w:tc>
        <w:tc>
          <w:tcPr>
            <w:tcW w:w="1023"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80,310</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6.2</w:t>
            </w:r>
          </w:p>
        </w:tc>
        <w:tc>
          <w:tcPr>
            <w:tcW w:w="977"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135,477</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6.8</w:t>
            </w:r>
          </w:p>
        </w:tc>
      </w:tr>
      <w:tr w:rsidR="0059658D" w:rsidTr="0059658D">
        <w:trPr>
          <w:trHeight w:val="557"/>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Heading4"/>
              <w:spacing w:line="276" w:lineRule="auto"/>
              <w:rPr>
                <w:b w:val="0"/>
                <w:sz w:val="18"/>
                <w:szCs w:val="18"/>
              </w:rPr>
            </w:pPr>
            <w:r>
              <w:rPr>
                <w:b w:val="0"/>
                <w:sz w:val="18"/>
                <w:szCs w:val="18"/>
              </w:rPr>
              <w:t>American Indian and Alaska Native</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3,570</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0.7</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1,259</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2.4</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2,271</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19,320</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1.5</w:t>
            </w:r>
          </w:p>
        </w:tc>
        <w:tc>
          <w:tcPr>
            <w:tcW w:w="977"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26,420</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1.3</w:t>
            </w:r>
          </w:p>
        </w:tc>
      </w:tr>
      <w:tr w:rsidR="0059658D" w:rsidTr="0059658D">
        <w:trPr>
          <w:trHeight w:val="287"/>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Heading4"/>
              <w:spacing w:line="276" w:lineRule="auto"/>
              <w:rPr>
                <w:b w:val="0"/>
                <w:sz w:val="18"/>
                <w:szCs w:val="18"/>
              </w:rPr>
            </w:pPr>
            <w:r>
              <w:rPr>
                <w:b w:val="0"/>
                <w:sz w:val="18"/>
                <w:szCs w:val="18"/>
              </w:rPr>
              <w:t>Asian</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ReferenceLine"/>
              <w:spacing w:line="276" w:lineRule="auto"/>
              <w:jc w:val="center"/>
              <w:rPr>
                <w:sz w:val="18"/>
                <w:szCs w:val="18"/>
              </w:rPr>
            </w:pPr>
            <w:r>
              <w:rPr>
                <w:sz w:val="18"/>
                <w:szCs w:val="18"/>
              </w:rPr>
              <w:t>22,879</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ReferenceLine"/>
              <w:spacing w:line="276" w:lineRule="auto"/>
              <w:jc w:val="center"/>
              <w:rPr>
                <w:sz w:val="18"/>
                <w:szCs w:val="18"/>
              </w:rPr>
            </w:pPr>
            <w:r>
              <w:rPr>
                <w:sz w:val="18"/>
                <w:szCs w:val="18"/>
              </w:rPr>
              <w:t>4.8</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ReferenceLine"/>
              <w:spacing w:line="276" w:lineRule="auto"/>
              <w:jc w:val="center"/>
              <w:rPr>
                <w:sz w:val="18"/>
                <w:szCs w:val="18"/>
              </w:rPr>
            </w:pPr>
            <w:r>
              <w:rPr>
                <w:sz w:val="18"/>
                <w:szCs w:val="18"/>
              </w:rPr>
              <w:t>930</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ReferenceLine"/>
              <w:spacing w:line="276" w:lineRule="auto"/>
              <w:jc w:val="center"/>
              <w:rPr>
                <w:sz w:val="18"/>
                <w:szCs w:val="18"/>
              </w:rPr>
            </w:pPr>
            <w:r>
              <w:rPr>
                <w:sz w:val="18"/>
                <w:szCs w:val="18"/>
              </w:rPr>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ReferenceLine"/>
              <w:spacing w:line="276" w:lineRule="auto"/>
              <w:jc w:val="center"/>
              <w:rPr>
                <w:sz w:val="18"/>
                <w:szCs w:val="18"/>
              </w:rPr>
            </w:pPr>
            <w:r>
              <w:rPr>
                <w:sz w:val="18"/>
                <w:szCs w:val="18"/>
              </w:rPr>
              <w:t>9,555</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ReferenceLine"/>
              <w:spacing w:line="276" w:lineRule="auto"/>
              <w:jc w:val="center"/>
              <w:rPr>
                <w:sz w:val="18"/>
                <w:szCs w:val="18"/>
              </w:rPr>
            </w:pPr>
            <w:r>
              <w:rPr>
                <w:sz w:val="18"/>
                <w:szCs w:val="18"/>
              </w:rPr>
              <w:t>5.3</w:t>
            </w:r>
          </w:p>
        </w:tc>
        <w:tc>
          <w:tcPr>
            <w:tcW w:w="1023"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ReferenceLine"/>
              <w:spacing w:line="276" w:lineRule="auto"/>
              <w:jc w:val="center"/>
              <w:rPr>
                <w:sz w:val="18"/>
                <w:szCs w:val="18"/>
              </w:rPr>
            </w:pPr>
            <w:r>
              <w:rPr>
                <w:sz w:val="18"/>
                <w:szCs w:val="18"/>
              </w:rPr>
              <w:t>56,902</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ReferenceLine"/>
              <w:spacing w:line="276" w:lineRule="auto"/>
              <w:jc w:val="center"/>
              <w:rPr>
                <w:sz w:val="18"/>
                <w:szCs w:val="18"/>
              </w:rPr>
            </w:pPr>
            <w:r>
              <w:rPr>
                <w:sz w:val="18"/>
                <w:szCs w:val="18"/>
              </w:rPr>
              <w:t>4.4</w:t>
            </w:r>
          </w:p>
        </w:tc>
        <w:tc>
          <w:tcPr>
            <w:tcW w:w="977"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ReferenceLine"/>
              <w:spacing w:line="276" w:lineRule="auto"/>
              <w:jc w:val="center"/>
              <w:rPr>
                <w:sz w:val="18"/>
                <w:szCs w:val="18"/>
              </w:rPr>
            </w:pPr>
            <w:r>
              <w:rPr>
                <w:sz w:val="18"/>
                <w:szCs w:val="18"/>
              </w:rPr>
              <w:t>90,266</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ReferenceLine"/>
              <w:spacing w:line="276" w:lineRule="auto"/>
              <w:jc w:val="center"/>
              <w:rPr>
                <w:sz w:val="18"/>
                <w:szCs w:val="18"/>
              </w:rPr>
            </w:pPr>
            <w:r>
              <w:rPr>
                <w:sz w:val="18"/>
                <w:szCs w:val="18"/>
              </w:rPr>
              <w:t>4.5</w:t>
            </w:r>
          </w:p>
        </w:tc>
      </w:tr>
      <w:tr w:rsidR="0059658D" w:rsidTr="0059658D">
        <w:trPr>
          <w:trHeight w:val="557"/>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Heading4"/>
              <w:spacing w:line="276" w:lineRule="auto"/>
              <w:rPr>
                <w:b w:val="0"/>
                <w:sz w:val="18"/>
                <w:szCs w:val="18"/>
              </w:rPr>
            </w:pPr>
            <w:r>
              <w:rPr>
                <w:b w:val="0"/>
                <w:sz w:val="18"/>
                <w:szCs w:val="18"/>
              </w:rPr>
              <w:t>Hawaiian/Pacific Islander</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2,145</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0.4</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76</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1,004</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5,201</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0.4</w:t>
            </w:r>
          </w:p>
        </w:tc>
        <w:tc>
          <w:tcPr>
            <w:tcW w:w="977"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8,426</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0.4</w:t>
            </w:r>
          </w:p>
        </w:tc>
      </w:tr>
      <w:tr w:rsidR="0059658D" w:rsidTr="0059658D">
        <w:trPr>
          <w:trHeight w:val="270"/>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Heading4"/>
              <w:spacing w:line="276" w:lineRule="auto"/>
              <w:rPr>
                <w:b w:val="0"/>
                <w:sz w:val="18"/>
                <w:szCs w:val="18"/>
              </w:rPr>
            </w:pPr>
            <w:r>
              <w:rPr>
                <w:b w:val="0"/>
                <w:sz w:val="18"/>
                <w:szCs w:val="18"/>
              </w:rPr>
              <w:t>Other Race</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46,643</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9.7</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3,391</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6.5</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16,712</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9.3</w:t>
            </w:r>
          </w:p>
        </w:tc>
        <w:tc>
          <w:tcPr>
            <w:tcW w:w="1023"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92,608</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7.2</w:t>
            </w:r>
          </w:p>
        </w:tc>
        <w:tc>
          <w:tcPr>
            <w:tcW w:w="977"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159,354</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8.0</w:t>
            </w:r>
          </w:p>
        </w:tc>
      </w:tr>
      <w:tr w:rsidR="0059658D" w:rsidTr="0059658D">
        <w:trPr>
          <w:trHeight w:val="298"/>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Heading4"/>
              <w:spacing w:line="276" w:lineRule="auto"/>
              <w:rPr>
                <w:b w:val="0"/>
                <w:sz w:val="18"/>
                <w:szCs w:val="18"/>
              </w:rPr>
            </w:pPr>
            <w:r>
              <w:rPr>
                <w:b w:val="0"/>
                <w:sz w:val="18"/>
                <w:szCs w:val="18"/>
              </w:rPr>
              <w:t>Two or More</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19,397</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4.1</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1,111</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2.1</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6,494</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3.6</w:t>
            </w:r>
          </w:p>
        </w:tc>
        <w:tc>
          <w:tcPr>
            <w:tcW w:w="1023"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49,426</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3.8</w:t>
            </w:r>
          </w:p>
        </w:tc>
        <w:tc>
          <w:tcPr>
            <w:tcW w:w="977"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76,428</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3.8</w:t>
            </w:r>
          </w:p>
        </w:tc>
      </w:tr>
      <w:tr w:rsidR="0059658D" w:rsidTr="0059658D">
        <w:trPr>
          <w:trHeight w:val="298"/>
          <w:jc w:val="center"/>
        </w:trPr>
        <w:tc>
          <w:tcPr>
            <w:tcW w:w="1468" w:type="dxa"/>
            <w:tcBorders>
              <w:top w:val="single" w:sz="4" w:space="0" w:color="auto"/>
              <w:left w:val="single" w:sz="4" w:space="0" w:color="auto"/>
              <w:bottom w:val="double" w:sz="4" w:space="0" w:color="auto"/>
              <w:right w:val="single" w:sz="4" w:space="0" w:color="auto"/>
            </w:tcBorders>
            <w:vAlign w:val="center"/>
            <w:hideMark/>
          </w:tcPr>
          <w:p w:rsidR="0059658D" w:rsidRDefault="0059658D">
            <w:pPr>
              <w:pStyle w:val="Heading4"/>
              <w:spacing w:line="276" w:lineRule="auto"/>
              <w:rPr>
                <w:b w:val="0"/>
                <w:sz w:val="18"/>
                <w:szCs w:val="18"/>
              </w:rPr>
            </w:pPr>
            <w:r>
              <w:rPr>
                <w:b w:val="0"/>
                <w:sz w:val="18"/>
                <w:szCs w:val="18"/>
              </w:rPr>
              <w:t>Hispanic Origin</w:t>
            </w:r>
            <w:r>
              <w:rPr>
                <w:rStyle w:val="FootnoteReference"/>
                <w:b w:val="0"/>
                <w:sz w:val="18"/>
                <w:szCs w:val="18"/>
              </w:rPr>
              <w:footnoteReference w:id="1"/>
            </w:r>
          </w:p>
        </w:tc>
        <w:tc>
          <w:tcPr>
            <w:tcW w:w="900" w:type="dxa"/>
            <w:tcBorders>
              <w:top w:val="single" w:sz="4" w:space="0" w:color="auto"/>
              <w:left w:val="single" w:sz="4" w:space="0" w:color="auto"/>
              <w:bottom w:val="doub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112,962</w:t>
            </w:r>
          </w:p>
        </w:tc>
        <w:tc>
          <w:tcPr>
            <w:tcW w:w="810" w:type="dxa"/>
            <w:tcBorders>
              <w:top w:val="single" w:sz="4" w:space="0" w:color="auto"/>
              <w:left w:val="single" w:sz="4" w:space="0" w:color="auto"/>
              <w:bottom w:val="doub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23.6</w:t>
            </w:r>
          </w:p>
        </w:tc>
        <w:tc>
          <w:tcPr>
            <w:tcW w:w="900" w:type="dxa"/>
            <w:tcBorders>
              <w:top w:val="single" w:sz="4" w:space="0" w:color="auto"/>
              <w:left w:val="single" w:sz="4" w:space="0" w:color="auto"/>
              <w:bottom w:val="doub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7,466</w:t>
            </w:r>
          </w:p>
        </w:tc>
        <w:tc>
          <w:tcPr>
            <w:tcW w:w="810" w:type="dxa"/>
            <w:tcBorders>
              <w:top w:val="single" w:sz="4" w:space="0" w:color="auto"/>
              <w:left w:val="single" w:sz="4" w:space="0" w:color="auto"/>
              <w:bottom w:val="doub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14.2</w:t>
            </w:r>
          </w:p>
        </w:tc>
        <w:tc>
          <w:tcPr>
            <w:tcW w:w="900" w:type="dxa"/>
            <w:tcBorders>
              <w:top w:val="single" w:sz="4" w:space="0" w:color="auto"/>
              <w:left w:val="single" w:sz="4" w:space="0" w:color="auto"/>
              <w:bottom w:val="doub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34,616</w:t>
            </w:r>
          </w:p>
        </w:tc>
        <w:tc>
          <w:tcPr>
            <w:tcW w:w="810" w:type="dxa"/>
            <w:tcBorders>
              <w:top w:val="single" w:sz="4" w:space="0" w:color="auto"/>
              <w:left w:val="single" w:sz="4" w:space="0" w:color="auto"/>
              <w:bottom w:val="doub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19.2</w:t>
            </w:r>
          </w:p>
        </w:tc>
        <w:tc>
          <w:tcPr>
            <w:tcW w:w="1023" w:type="dxa"/>
            <w:tcBorders>
              <w:top w:val="single" w:sz="4" w:space="0" w:color="auto"/>
              <w:left w:val="single" w:sz="4" w:space="0" w:color="auto"/>
              <w:bottom w:val="doub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238,926</w:t>
            </w:r>
          </w:p>
        </w:tc>
        <w:tc>
          <w:tcPr>
            <w:tcW w:w="810" w:type="dxa"/>
            <w:tcBorders>
              <w:top w:val="single" w:sz="4" w:space="0" w:color="auto"/>
              <w:left w:val="single" w:sz="4" w:space="0" w:color="auto"/>
              <w:bottom w:val="doub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18.6</w:t>
            </w:r>
          </w:p>
        </w:tc>
        <w:tc>
          <w:tcPr>
            <w:tcW w:w="977" w:type="dxa"/>
            <w:tcBorders>
              <w:top w:val="single" w:sz="4" w:space="0" w:color="auto"/>
              <w:left w:val="single" w:sz="4" w:space="0" w:color="auto"/>
              <w:bottom w:val="doub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393,970</w:t>
            </w:r>
          </w:p>
        </w:tc>
        <w:tc>
          <w:tcPr>
            <w:tcW w:w="810" w:type="dxa"/>
            <w:tcBorders>
              <w:top w:val="single" w:sz="4" w:space="0" w:color="auto"/>
              <w:left w:val="single" w:sz="4" w:space="0" w:color="auto"/>
              <w:bottom w:val="double" w:sz="4" w:space="0" w:color="auto"/>
              <w:right w:val="single" w:sz="4" w:space="0" w:color="auto"/>
            </w:tcBorders>
            <w:vAlign w:val="center"/>
            <w:hideMark/>
          </w:tcPr>
          <w:p w:rsidR="0059658D" w:rsidRDefault="0059658D">
            <w:pPr>
              <w:spacing w:line="276" w:lineRule="auto"/>
              <w:jc w:val="center"/>
              <w:rPr>
                <w:sz w:val="18"/>
                <w:szCs w:val="18"/>
              </w:rPr>
            </w:pPr>
            <w:r>
              <w:rPr>
                <w:sz w:val="18"/>
                <w:szCs w:val="18"/>
              </w:rPr>
              <w:t>19.7</w:t>
            </w:r>
          </w:p>
        </w:tc>
      </w:tr>
      <w:tr w:rsidR="0059658D" w:rsidTr="0059658D">
        <w:trPr>
          <w:trHeight w:val="339"/>
          <w:jc w:val="center"/>
        </w:trPr>
        <w:tc>
          <w:tcPr>
            <w:tcW w:w="1468" w:type="dxa"/>
            <w:tcBorders>
              <w:top w:val="double" w:sz="4" w:space="0" w:color="auto"/>
              <w:left w:val="double" w:sz="4" w:space="0" w:color="auto"/>
              <w:bottom w:val="double" w:sz="4" w:space="0" w:color="auto"/>
              <w:right w:val="single" w:sz="4" w:space="0" w:color="auto"/>
            </w:tcBorders>
            <w:vAlign w:val="center"/>
            <w:hideMark/>
          </w:tcPr>
          <w:p w:rsidR="0059658D" w:rsidRDefault="0059658D">
            <w:pPr>
              <w:pStyle w:val="Heading4"/>
              <w:spacing w:line="276" w:lineRule="auto"/>
              <w:rPr>
                <w:sz w:val="18"/>
                <w:szCs w:val="18"/>
                <w:u w:val="single"/>
              </w:rPr>
            </w:pPr>
            <w:r>
              <w:rPr>
                <w:sz w:val="18"/>
                <w:szCs w:val="18"/>
                <w:u w:val="single"/>
              </w:rPr>
              <w:t>Total Population</w:t>
            </w:r>
          </w:p>
        </w:tc>
        <w:tc>
          <w:tcPr>
            <w:tcW w:w="900" w:type="dxa"/>
            <w:tcBorders>
              <w:top w:val="double" w:sz="4" w:space="0" w:color="auto"/>
              <w:left w:val="single" w:sz="4" w:space="0" w:color="auto"/>
              <w:bottom w:val="double" w:sz="4" w:space="0" w:color="auto"/>
              <w:right w:val="single" w:sz="4" w:space="0" w:color="auto"/>
            </w:tcBorders>
            <w:vAlign w:val="center"/>
            <w:hideMark/>
          </w:tcPr>
          <w:p w:rsidR="0059658D" w:rsidRDefault="0059658D">
            <w:pPr>
              <w:spacing w:line="276" w:lineRule="auto"/>
              <w:jc w:val="center"/>
              <w:rPr>
                <w:b/>
                <w:bCs/>
                <w:sz w:val="18"/>
                <w:szCs w:val="18"/>
                <w:u w:val="single"/>
              </w:rPr>
            </w:pPr>
            <w:r>
              <w:rPr>
                <w:b/>
                <w:bCs/>
                <w:sz w:val="18"/>
                <w:szCs w:val="18"/>
                <w:u w:val="single"/>
              </w:rPr>
              <w:t>478,434</w:t>
            </w:r>
          </w:p>
        </w:tc>
        <w:tc>
          <w:tcPr>
            <w:tcW w:w="810" w:type="dxa"/>
            <w:tcBorders>
              <w:top w:val="double" w:sz="4" w:space="0" w:color="auto"/>
              <w:left w:val="single" w:sz="4" w:space="0" w:color="auto"/>
              <w:bottom w:val="double" w:sz="4" w:space="0" w:color="auto"/>
              <w:right w:val="double" w:sz="4" w:space="0" w:color="auto"/>
            </w:tcBorders>
            <w:shd w:val="solid" w:color="FFFFFF" w:fill="auto"/>
            <w:vAlign w:val="center"/>
            <w:hideMark/>
          </w:tcPr>
          <w:p w:rsidR="0059658D" w:rsidRDefault="0059658D">
            <w:pPr>
              <w:spacing w:line="276" w:lineRule="auto"/>
              <w:jc w:val="center"/>
              <w:rPr>
                <w:b/>
                <w:bCs/>
                <w:sz w:val="18"/>
                <w:szCs w:val="18"/>
                <w:u w:val="single"/>
              </w:rPr>
            </w:pPr>
            <w:r>
              <w:rPr>
                <w:b/>
                <w:bCs/>
                <w:sz w:val="18"/>
                <w:szCs w:val="18"/>
                <w:u w:val="single"/>
              </w:rPr>
              <w:t>100%</w:t>
            </w:r>
          </w:p>
        </w:tc>
        <w:tc>
          <w:tcPr>
            <w:tcW w:w="900" w:type="dxa"/>
            <w:tcBorders>
              <w:top w:val="double" w:sz="4" w:space="0" w:color="auto"/>
              <w:left w:val="single" w:sz="4" w:space="0" w:color="auto"/>
              <w:bottom w:val="double" w:sz="4" w:space="0" w:color="auto"/>
              <w:right w:val="double" w:sz="4" w:space="0" w:color="auto"/>
            </w:tcBorders>
            <w:vAlign w:val="center"/>
            <w:hideMark/>
          </w:tcPr>
          <w:p w:rsidR="0059658D" w:rsidRDefault="0059658D">
            <w:pPr>
              <w:spacing w:line="276" w:lineRule="auto"/>
              <w:jc w:val="center"/>
              <w:rPr>
                <w:b/>
                <w:bCs/>
                <w:sz w:val="18"/>
                <w:szCs w:val="18"/>
                <w:u w:val="single"/>
              </w:rPr>
            </w:pPr>
            <w:r>
              <w:rPr>
                <w:b/>
                <w:bCs/>
                <w:sz w:val="18"/>
                <w:szCs w:val="18"/>
                <w:u w:val="single"/>
              </w:rPr>
              <w:t>52,457</w:t>
            </w:r>
          </w:p>
        </w:tc>
        <w:tc>
          <w:tcPr>
            <w:tcW w:w="810" w:type="dxa"/>
            <w:tcBorders>
              <w:top w:val="double" w:sz="4" w:space="0" w:color="auto"/>
              <w:left w:val="single" w:sz="4" w:space="0" w:color="auto"/>
              <w:bottom w:val="double" w:sz="4" w:space="0" w:color="auto"/>
              <w:right w:val="single" w:sz="4" w:space="0" w:color="auto"/>
            </w:tcBorders>
            <w:vAlign w:val="center"/>
            <w:hideMark/>
          </w:tcPr>
          <w:p w:rsidR="0059658D" w:rsidRDefault="0059658D">
            <w:pPr>
              <w:spacing w:line="276" w:lineRule="auto"/>
              <w:jc w:val="center"/>
              <w:rPr>
                <w:b/>
                <w:bCs/>
                <w:sz w:val="18"/>
                <w:szCs w:val="18"/>
                <w:u w:val="single"/>
              </w:rPr>
            </w:pPr>
            <w:r>
              <w:rPr>
                <w:b/>
                <w:bCs/>
                <w:sz w:val="18"/>
                <w:szCs w:val="18"/>
                <w:u w:val="single"/>
              </w:rPr>
              <w:t>100%</w:t>
            </w:r>
          </w:p>
        </w:tc>
        <w:tc>
          <w:tcPr>
            <w:tcW w:w="900" w:type="dxa"/>
            <w:tcBorders>
              <w:top w:val="double" w:sz="4" w:space="0" w:color="auto"/>
              <w:left w:val="single" w:sz="4" w:space="0" w:color="auto"/>
              <w:bottom w:val="double" w:sz="4" w:space="0" w:color="auto"/>
              <w:right w:val="double" w:sz="4" w:space="0" w:color="auto"/>
            </w:tcBorders>
            <w:vAlign w:val="center"/>
            <w:hideMark/>
          </w:tcPr>
          <w:p w:rsidR="0059658D" w:rsidRDefault="0059658D">
            <w:pPr>
              <w:spacing w:line="276" w:lineRule="auto"/>
              <w:jc w:val="center"/>
              <w:rPr>
                <w:b/>
                <w:bCs/>
                <w:sz w:val="18"/>
                <w:szCs w:val="18"/>
                <w:u w:val="single"/>
              </w:rPr>
            </w:pPr>
            <w:r>
              <w:rPr>
                <w:b/>
                <w:bCs/>
                <w:sz w:val="18"/>
                <w:szCs w:val="18"/>
                <w:u w:val="single"/>
              </w:rPr>
              <w:t>180,480</w:t>
            </w:r>
          </w:p>
        </w:tc>
        <w:tc>
          <w:tcPr>
            <w:tcW w:w="810" w:type="dxa"/>
            <w:tcBorders>
              <w:top w:val="double" w:sz="4" w:space="0" w:color="auto"/>
              <w:left w:val="single" w:sz="4" w:space="0" w:color="auto"/>
              <w:bottom w:val="double" w:sz="4" w:space="0" w:color="auto"/>
              <w:right w:val="double" w:sz="4" w:space="0" w:color="auto"/>
            </w:tcBorders>
            <w:vAlign w:val="center"/>
            <w:hideMark/>
          </w:tcPr>
          <w:p w:rsidR="0059658D" w:rsidRDefault="0059658D">
            <w:pPr>
              <w:spacing w:line="276" w:lineRule="auto"/>
              <w:jc w:val="center"/>
              <w:rPr>
                <w:b/>
                <w:bCs/>
                <w:sz w:val="18"/>
                <w:szCs w:val="18"/>
                <w:u w:val="single"/>
              </w:rPr>
            </w:pPr>
            <w:r>
              <w:rPr>
                <w:b/>
                <w:bCs/>
                <w:sz w:val="18"/>
                <w:szCs w:val="18"/>
                <w:u w:val="single"/>
              </w:rPr>
              <w:t>100%</w:t>
            </w:r>
          </w:p>
        </w:tc>
        <w:tc>
          <w:tcPr>
            <w:tcW w:w="1023" w:type="dxa"/>
            <w:tcBorders>
              <w:top w:val="double" w:sz="4" w:space="0" w:color="auto"/>
              <w:left w:val="single" w:sz="4" w:space="0" w:color="auto"/>
              <w:bottom w:val="double" w:sz="4" w:space="0" w:color="auto"/>
              <w:right w:val="double" w:sz="4" w:space="0" w:color="auto"/>
            </w:tcBorders>
            <w:vAlign w:val="center"/>
            <w:hideMark/>
          </w:tcPr>
          <w:p w:rsidR="0059658D" w:rsidRDefault="0059658D">
            <w:pPr>
              <w:spacing w:line="276" w:lineRule="auto"/>
              <w:jc w:val="center"/>
              <w:rPr>
                <w:b/>
                <w:bCs/>
                <w:sz w:val="18"/>
                <w:szCs w:val="18"/>
                <w:u w:val="single"/>
              </w:rPr>
            </w:pPr>
            <w:r>
              <w:rPr>
                <w:b/>
                <w:bCs/>
                <w:sz w:val="18"/>
                <w:szCs w:val="18"/>
                <w:u w:val="single"/>
              </w:rPr>
              <w:t>1,286,886</w:t>
            </w:r>
          </w:p>
        </w:tc>
        <w:tc>
          <w:tcPr>
            <w:tcW w:w="810" w:type="dxa"/>
            <w:tcBorders>
              <w:top w:val="double" w:sz="4" w:space="0" w:color="auto"/>
              <w:left w:val="single" w:sz="4" w:space="0" w:color="auto"/>
              <w:bottom w:val="double" w:sz="4" w:space="0" w:color="auto"/>
              <w:right w:val="double" w:sz="4" w:space="0" w:color="auto"/>
            </w:tcBorders>
            <w:vAlign w:val="center"/>
            <w:hideMark/>
          </w:tcPr>
          <w:p w:rsidR="0059658D" w:rsidRDefault="0059658D">
            <w:pPr>
              <w:spacing w:line="276" w:lineRule="auto"/>
              <w:jc w:val="center"/>
              <w:rPr>
                <w:b/>
                <w:bCs/>
                <w:sz w:val="18"/>
                <w:szCs w:val="18"/>
                <w:u w:val="single"/>
              </w:rPr>
            </w:pPr>
            <w:r>
              <w:rPr>
                <w:b/>
                <w:bCs/>
                <w:sz w:val="18"/>
                <w:szCs w:val="18"/>
                <w:u w:val="single"/>
              </w:rPr>
              <w:t>100%</w:t>
            </w:r>
          </w:p>
        </w:tc>
        <w:tc>
          <w:tcPr>
            <w:tcW w:w="977" w:type="dxa"/>
            <w:tcBorders>
              <w:top w:val="double" w:sz="4" w:space="0" w:color="auto"/>
              <w:left w:val="single" w:sz="4" w:space="0" w:color="auto"/>
              <w:bottom w:val="double" w:sz="4" w:space="0" w:color="auto"/>
              <w:right w:val="double" w:sz="4" w:space="0" w:color="auto"/>
            </w:tcBorders>
            <w:vAlign w:val="center"/>
            <w:hideMark/>
          </w:tcPr>
          <w:p w:rsidR="0059658D" w:rsidRDefault="0059658D">
            <w:pPr>
              <w:spacing w:line="276" w:lineRule="auto"/>
              <w:jc w:val="center"/>
              <w:rPr>
                <w:b/>
                <w:bCs/>
                <w:sz w:val="18"/>
                <w:szCs w:val="18"/>
                <w:u w:val="single"/>
              </w:rPr>
            </w:pPr>
            <w:r>
              <w:rPr>
                <w:b/>
                <w:bCs/>
                <w:sz w:val="18"/>
                <w:szCs w:val="18"/>
                <w:u w:val="single"/>
              </w:rPr>
              <w:t>1,998,257</w:t>
            </w:r>
          </w:p>
        </w:tc>
        <w:tc>
          <w:tcPr>
            <w:tcW w:w="810" w:type="dxa"/>
            <w:tcBorders>
              <w:top w:val="double" w:sz="4" w:space="0" w:color="auto"/>
              <w:left w:val="single" w:sz="4" w:space="0" w:color="auto"/>
              <w:bottom w:val="double" w:sz="4" w:space="0" w:color="auto"/>
              <w:right w:val="double" w:sz="4" w:space="0" w:color="auto"/>
            </w:tcBorders>
            <w:vAlign w:val="center"/>
            <w:hideMark/>
          </w:tcPr>
          <w:p w:rsidR="0059658D" w:rsidRDefault="0059658D">
            <w:pPr>
              <w:spacing w:line="276" w:lineRule="auto"/>
              <w:jc w:val="center"/>
              <w:rPr>
                <w:b/>
                <w:bCs/>
                <w:sz w:val="18"/>
                <w:szCs w:val="18"/>
                <w:u w:val="single"/>
              </w:rPr>
            </w:pPr>
            <w:r>
              <w:rPr>
                <w:b/>
                <w:bCs/>
                <w:sz w:val="18"/>
                <w:szCs w:val="18"/>
                <w:u w:val="single"/>
              </w:rPr>
              <w:t>100%</w:t>
            </w:r>
          </w:p>
        </w:tc>
      </w:tr>
      <w:tr w:rsidR="0059658D" w:rsidTr="0059658D">
        <w:trPr>
          <w:trHeight w:val="339"/>
          <w:jc w:val="center"/>
        </w:trPr>
        <w:tc>
          <w:tcPr>
            <w:tcW w:w="1468" w:type="dxa"/>
            <w:tcBorders>
              <w:top w:val="double" w:sz="4" w:space="0" w:color="auto"/>
              <w:left w:val="nil"/>
              <w:bottom w:val="single" w:sz="4" w:space="0" w:color="auto"/>
              <w:right w:val="nil"/>
            </w:tcBorders>
            <w:vAlign w:val="center"/>
          </w:tcPr>
          <w:p w:rsidR="0059658D" w:rsidRDefault="0059658D">
            <w:pPr>
              <w:pStyle w:val="Heading4"/>
              <w:spacing w:line="276" w:lineRule="auto"/>
              <w:rPr>
                <w:sz w:val="18"/>
                <w:szCs w:val="18"/>
                <w:u w:val="single"/>
              </w:rPr>
            </w:pPr>
          </w:p>
        </w:tc>
        <w:tc>
          <w:tcPr>
            <w:tcW w:w="900" w:type="dxa"/>
            <w:tcBorders>
              <w:top w:val="double" w:sz="4" w:space="0" w:color="auto"/>
              <w:left w:val="nil"/>
              <w:bottom w:val="single" w:sz="4" w:space="0" w:color="auto"/>
              <w:right w:val="nil"/>
            </w:tcBorders>
            <w:vAlign w:val="center"/>
          </w:tcPr>
          <w:p w:rsidR="0059658D" w:rsidRDefault="0059658D">
            <w:pPr>
              <w:spacing w:line="276" w:lineRule="auto"/>
              <w:jc w:val="center"/>
              <w:rPr>
                <w:b/>
                <w:bCs/>
                <w:sz w:val="18"/>
                <w:szCs w:val="18"/>
                <w:u w:val="single"/>
              </w:rPr>
            </w:pPr>
          </w:p>
        </w:tc>
        <w:tc>
          <w:tcPr>
            <w:tcW w:w="810" w:type="dxa"/>
            <w:tcBorders>
              <w:top w:val="double" w:sz="4" w:space="0" w:color="auto"/>
              <w:left w:val="nil"/>
              <w:bottom w:val="single" w:sz="4" w:space="0" w:color="auto"/>
              <w:right w:val="nil"/>
            </w:tcBorders>
            <w:shd w:val="solid" w:color="FFFFFF" w:fill="auto"/>
            <w:vAlign w:val="center"/>
          </w:tcPr>
          <w:p w:rsidR="0059658D" w:rsidRDefault="0059658D">
            <w:pPr>
              <w:spacing w:line="276" w:lineRule="auto"/>
              <w:jc w:val="center"/>
              <w:rPr>
                <w:b/>
                <w:bCs/>
                <w:sz w:val="18"/>
                <w:szCs w:val="18"/>
                <w:u w:val="single"/>
              </w:rPr>
            </w:pPr>
          </w:p>
        </w:tc>
        <w:tc>
          <w:tcPr>
            <w:tcW w:w="900" w:type="dxa"/>
            <w:tcBorders>
              <w:top w:val="double" w:sz="4" w:space="0" w:color="auto"/>
              <w:left w:val="nil"/>
              <w:bottom w:val="single" w:sz="4" w:space="0" w:color="auto"/>
              <w:right w:val="nil"/>
            </w:tcBorders>
            <w:vAlign w:val="center"/>
          </w:tcPr>
          <w:p w:rsidR="0059658D" w:rsidRDefault="0059658D">
            <w:pPr>
              <w:spacing w:line="276" w:lineRule="auto"/>
              <w:jc w:val="center"/>
              <w:rPr>
                <w:b/>
                <w:bCs/>
                <w:sz w:val="18"/>
                <w:szCs w:val="18"/>
                <w:u w:val="single"/>
              </w:rPr>
            </w:pPr>
          </w:p>
        </w:tc>
        <w:tc>
          <w:tcPr>
            <w:tcW w:w="810" w:type="dxa"/>
            <w:tcBorders>
              <w:top w:val="double" w:sz="4" w:space="0" w:color="auto"/>
              <w:left w:val="nil"/>
              <w:bottom w:val="single" w:sz="4" w:space="0" w:color="auto"/>
              <w:right w:val="nil"/>
            </w:tcBorders>
            <w:vAlign w:val="center"/>
          </w:tcPr>
          <w:p w:rsidR="0059658D" w:rsidRDefault="0059658D">
            <w:pPr>
              <w:spacing w:line="276" w:lineRule="auto"/>
              <w:jc w:val="center"/>
              <w:rPr>
                <w:b/>
                <w:bCs/>
                <w:sz w:val="18"/>
                <w:szCs w:val="18"/>
                <w:u w:val="single"/>
              </w:rPr>
            </w:pPr>
          </w:p>
        </w:tc>
        <w:tc>
          <w:tcPr>
            <w:tcW w:w="900" w:type="dxa"/>
            <w:tcBorders>
              <w:top w:val="double" w:sz="4" w:space="0" w:color="auto"/>
              <w:left w:val="nil"/>
              <w:bottom w:val="single" w:sz="4" w:space="0" w:color="auto"/>
              <w:right w:val="nil"/>
            </w:tcBorders>
            <w:vAlign w:val="center"/>
          </w:tcPr>
          <w:p w:rsidR="0059658D" w:rsidRDefault="0059658D">
            <w:pPr>
              <w:spacing w:line="276" w:lineRule="auto"/>
              <w:jc w:val="center"/>
              <w:rPr>
                <w:b/>
                <w:bCs/>
                <w:sz w:val="18"/>
                <w:szCs w:val="18"/>
                <w:u w:val="single"/>
              </w:rPr>
            </w:pPr>
          </w:p>
        </w:tc>
        <w:tc>
          <w:tcPr>
            <w:tcW w:w="810" w:type="dxa"/>
            <w:tcBorders>
              <w:top w:val="double" w:sz="4" w:space="0" w:color="auto"/>
              <w:left w:val="nil"/>
              <w:bottom w:val="single" w:sz="4" w:space="0" w:color="auto"/>
              <w:right w:val="nil"/>
            </w:tcBorders>
            <w:vAlign w:val="center"/>
          </w:tcPr>
          <w:p w:rsidR="0059658D" w:rsidRDefault="0059658D">
            <w:pPr>
              <w:spacing w:line="276" w:lineRule="auto"/>
              <w:jc w:val="center"/>
              <w:rPr>
                <w:b/>
                <w:bCs/>
                <w:sz w:val="18"/>
                <w:szCs w:val="18"/>
                <w:u w:val="single"/>
              </w:rPr>
            </w:pPr>
          </w:p>
        </w:tc>
        <w:tc>
          <w:tcPr>
            <w:tcW w:w="1023" w:type="dxa"/>
            <w:tcBorders>
              <w:top w:val="double" w:sz="4" w:space="0" w:color="auto"/>
              <w:left w:val="nil"/>
              <w:bottom w:val="single" w:sz="4" w:space="0" w:color="auto"/>
              <w:right w:val="nil"/>
            </w:tcBorders>
            <w:vAlign w:val="center"/>
          </w:tcPr>
          <w:p w:rsidR="0059658D" w:rsidRDefault="0059658D">
            <w:pPr>
              <w:spacing w:line="276" w:lineRule="auto"/>
              <w:jc w:val="center"/>
              <w:rPr>
                <w:b/>
                <w:bCs/>
                <w:sz w:val="18"/>
                <w:szCs w:val="18"/>
                <w:u w:val="single"/>
              </w:rPr>
            </w:pPr>
          </w:p>
        </w:tc>
        <w:tc>
          <w:tcPr>
            <w:tcW w:w="810" w:type="dxa"/>
            <w:tcBorders>
              <w:top w:val="double" w:sz="4" w:space="0" w:color="auto"/>
              <w:left w:val="nil"/>
              <w:bottom w:val="single" w:sz="4" w:space="0" w:color="auto"/>
              <w:right w:val="nil"/>
            </w:tcBorders>
            <w:vAlign w:val="center"/>
          </w:tcPr>
          <w:p w:rsidR="0059658D" w:rsidRDefault="0059658D">
            <w:pPr>
              <w:spacing w:line="276" w:lineRule="auto"/>
              <w:jc w:val="center"/>
              <w:rPr>
                <w:b/>
                <w:bCs/>
                <w:sz w:val="18"/>
                <w:szCs w:val="18"/>
                <w:u w:val="single"/>
              </w:rPr>
            </w:pPr>
          </w:p>
        </w:tc>
        <w:tc>
          <w:tcPr>
            <w:tcW w:w="977" w:type="dxa"/>
            <w:tcBorders>
              <w:top w:val="double" w:sz="4" w:space="0" w:color="auto"/>
              <w:left w:val="nil"/>
              <w:bottom w:val="single" w:sz="4" w:space="0" w:color="auto"/>
              <w:right w:val="nil"/>
            </w:tcBorders>
            <w:vAlign w:val="center"/>
          </w:tcPr>
          <w:p w:rsidR="0059658D" w:rsidRDefault="0059658D">
            <w:pPr>
              <w:spacing w:line="276" w:lineRule="auto"/>
              <w:jc w:val="center"/>
              <w:rPr>
                <w:b/>
                <w:bCs/>
                <w:sz w:val="18"/>
                <w:szCs w:val="18"/>
                <w:u w:val="single"/>
              </w:rPr>
            </w:pPr>
          </w:p>
        </w:tc>
        <w:tc>
          <w:tcPr>
            <w:tcW w:w="810" w:type="dxa"/>
            <w:tcBorders>
              <w:top w:val="double" w:sz="4" w:space="0" w:color="auto"/>
              <w:left w:val="nil"/>
              <w:bottom w:val="single" w:sz="4" w:space="0" w:color="auto"/>
              <w:right w:val="nil"/>
            </w:tcBorders>
            <w:vAlign w:val="center"/>
          </w:tcPr>
          <w:p w:rsidR="0059658D" w:rsidRDefault="0059658D">
            <w:pPr>
              <w:spacing w:line="276" w:lineRule="auto"/>
              <w:jc w:val="center"/>
              <w:rPr>
                <w:b/>
                <w:bCs/>
                <w:sz w:val="18"/>
                <w:szCs w:val="18"/>
                <w:u w:val="single"/>
              </w:rPr>
            </w:pPr>
          </w:p>
        </w:tc>
      </w:tr>
      <w:tr w:rsidR="0059658D" w:rsidTr="0059658D">
        <w:trPr>
          <w:trHeight w:val="339"/>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Heading4"/>
              <w:spacing w:line="276" w:lineRule="auto"/>
              <w:rPr>
                <w:b w:val="0"/>
                <w:sz w:val="18"/>
                <w:szCs w:val="18"/>
              </w:rPr>
            </w:pPr>
            <w:r>
              <w:rPr>
                <w:b w:val="0"/>
                <w:sz w:val="18"/>
                <w:szCs w:val="18"/>
              </w:rPr>
              <w:t>Limited English Proficiency</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90,656</w:t>
            </w:r>
          </w:p>
        </w:tc>
        <w:tc>
          <w:tcPr>
            <w:tcW w:w="810"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59658D" w:rsidRDefault="0059658D">
            <w:pPr>
              <w:spacing w:line="276" w:lineRule="auto"/>
              <w:jc w:val="center"/>
              <w:rPr>
                <w:bCs/>
                <w:sz w:val="18"/>
                <w:szCs w:val="18"/>
              </w:rPr>
            </w:pPr>
            <w:r>
              <w:rPr>
                <w:bCs/>
                <w:sz w:val="18"/>
                <w:szCs w:val="18"/>
              </w:rPr>
              <w:t>18.9</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5,205</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9.9</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31,185</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17.3</w:t>
            </w:r>
          </w:p>
        </w:tc>
        <w:tc>
          <w:tcPr>
            <w:tcW w:w="1023"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200,762</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15.6</w:t>
            </w:r>
          </w:p>
        </w:tc>
        <w:tc>
          <w:tcPr>
            <w:tcW w:w="977"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205,685</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10.5</w:t>
            </w:r>
          </w:p>
        </w:tc>
      </w:tr>
      <w:tr w:rsidR="0059658D" w:rsidTr="0059658D">
        <w:trPr>
          <w:trHeight w:val="339"/>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59658D" w:rsidRDefault="0059658D">
            <w:pPr>
              <w:pStyle w:val="Heading4"/>
              <w:spacing w:line="276" w:lineRule="auto"/>
              <w:rPr>
                <w:b w:val="0"/>
                <w:sz w:val="18"/>
                <w:szCs w:val="18"/>
              </w:rPr>
            </w:pPr>
            <w:r>
              <w:rPr>
                <w:b w:val="0"/>
                <w:sz w:val="18"/>
                <w:szCs w:val="18"/>
              </w:rPr>
              <w:t>Low-Income</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56,053</w:t>
            </w:r>
          </w:p>
        </w:tc>
        <w:tc>
          <w:tcPr>
            <w:tcW w:w="810"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59658D" w:rsidRDefault="0059658D">
            <w:pPr>
              <w:spacing w:line="276" w:lineRule="auto"/>
              <w:jc w:val="center"/>
              <w:rPr>
                <w:bCs/>
                <w:sz w:val="18"/>
                <w:szCs w:val="18"/>
              </w:rPr>
            </w:pPr>
            <w:r>
              <w:rPr>
                <w:bCs/>
                <w:sz w:val="18"/>
                <w:szCs w:val="18"/>
              </w:rPr>
              <w:t>11.9</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4,923</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10.0</w:t>
            </w:r>
          </w:p>
        </w:tc>
        <w:tc>
          <w:tcPr>
            <w:tcW w:w="90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22,232</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12.6</w:t>
            </w:r>
          </w:p>
        </w:tc>
        <w:tc>
          <w:tcPr>
            <w:tcW w:w="1023"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420,659</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32.7</w:t>
            </w:r>
          </w:p>
        </w:tc>
        <w:tc>
          <w:tcPr>
            <w:tcW w:w="977"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316,593</w:t>
            </w:r>
          </w:p>
        </w:tc>
        <w:tc>
          <w:tcPr>
            <w:tcW w:w="810" w:type="dxa"/>
            <w:tcBorders>
              <w:top w:val="single" w:sz="4" w:space="0" w:color="auto"/>
              <w:left w:val="single" w:sz="4" w:space="0" w:color="auto"/>
              <w:bottom w:val="single" w:sz="4" w:space="0" w:color="auto"/>
              <w:right w:val="single" w:sz="4" w:space="0" w:color="auto"/>
            </w:tcBorders>
            <w:vAlign w:val="center"/>
            <w:hideMark/>
          </w:tcPr>
          <w:p w:rsidR="0059658D" w:rsidRDefault="0059658D">
            <w:pPr>
              <w:spacing w:line="276" w:lineRule="auto"/>
              <w:jc w:val="center"/>
              <w:rPr>
                <w:bCs/>
                <w:sz w:val="18"/>
                <w:szCs w:val="18"/>
              </w:rPr>
            </w:pPr>
            <w:r>
              <w:rPr>
                <w:bCs/>
                <w:sz w:val="18"/>
                <w:szCs w:val="18"/>
              </w:rPr>
              <w:t>15.8</w:t>
            </w:r>
          </w:p>
        </w:tc>
      </w:tr>
    </w:tbl>
    <w:p w:rsidR="00A113CF" w:rsidRDefault="00A113CF">
      <w:pPr>
        <w:pStyle w:val="BHLevel1"/>
        <w:numPr>
          <w:ilvl w:val="0"/>
          <w:numId w:val="0"/>
        </w:numPr>
        <w:spacing w:line="360" w:lineRule="auto"/>
        <w:ind w:left="-720" w:firstLine="720"/>
      </w:pPr>
    </w:p>
    <w:p w:rsidR="00DC3AEF" w:rsidRDefault="00DC3AEF" w:rsidP="00DC3AEF"/>
    <w:p w:rsidR="00DC3AEF" w:rsidRDefault="00DC3AEF" w:rsidP="00DC3AEF"/>
    <w:p w:rsidR="00DC3AEF" w:rsidRDefault="00DC3AEF" w:rsidP="00DC3AEF"/>
    <w:p w:rsidR="00DC3AEF" w:rsidRDefault="00DC3AEF" w:rsidP="00DC3AEF"/>
    <w:p w:rsidR="00DC3AEF" w:rsidRDefault="00DC3AEF" w:rsidP="00DC3AEF"/>
    <w:p w:rsidR="00DC3AEF" w:rsidRPr="00DC3AEF" w:rsidRDefault="00DC3AEF" w:rsidP="00DC3AEF"/>
    <w:p w:rsidR="00B26E51" w:rsidRDefault="00B26E51">
      <w:pPr>
        <w:rPr>
          <w:b/>
          <w:sz w:val="28"/>
          <w:szCs w:val="28"/>
        </w:rPr>
      </w:pPr>
    </w:p>
    <w:p w:rsidR="00B26E51" w:rsidRDefault="00B26E51">
      <w:pPr>
        <w:rPr>
          <w:b/>
          <w:sz w:val="28"/>
          <w:szCs w:val="28"/>
        </w:rPr>
      </w:pPr>
    </w:p>
    <w:p w:rsidR="00176420" w:rsidRPr="00DC3AEF" w:rsidRDefault="009734DD" w:rsidP="006B2E7F">
      <w:pPr>
        <w:pStyle w:val="BHLevel1"/>
        <w:numPr>
          <w:ilvl w:val="0"/>
          <w:numId w:val="0"/>
        </w:numPr>
        <w:ind w:left="720"/>
        <w:rPr>
          <w:u w:val="none"/>
        </w:rPr>
      </w:pPr>
      <w:bookmarkStart w:id="9" w:name="_Toc288942231"/>
      <w:r w:rsidRPr="00DC3AEF">
        <w:rPr>
          <w:u w:val="none"/>
        </w:rPr>
        <w:t>V.</w:t>
      </w:r>
      <w:r w:rsidRPr="00DC3AEF">
        <w:rPr>
          <w:u w:val="none"/>
        </w:rPr>
        <w:tab/>
      </w:r>
      <w:r w:rsidRPr="00DC3AEF">
        <w:t>SCOPE AND METHODOLOGY</w:t>
      </w:r>
      <w:bookmarkEnd w:id="7"/>
      <w:bookmarkEnd w:id="9"/>
    </w:p>
    <w:p w:rsidR="00A113CF" w:rsidRDefault="00D424B0">
      <w:pPr>
        <w:pStyle w:val="Heading4"/>
        <w:spacing w:line="360" w:lineRule="auto"/>
        <w:rPr>
          <w:sz w:val="28"/>
          <w:szCs w:val="28"/>
        </w:rPr>
      </w:pPr>
      <w:r>
        <w:rPr>
          <w:sz w:val="28"/>
          <w:szCs w:val="28"/>
        </w:rPr>
        <w:t xml:space="preserve">       </w:t>
      </w:r>
    </w:p>
    <w:p w:rsidR="00F80A8D" w:rsidRDefault="00F80A8D">
      <w:pPr>
        <w:pStyle w:val="Heading4"/>
        <w:spacing w:line="360" w:lineRule="auto"/>
        <w:rPr>
          <w:sz w:val="28"/>
          <w:szCs w:val="28"/>
        </w:rPr>
      </w:pPr>
      <w:r>
        <w:rPr>
          <w:sz w:val="28"/>
          <w:szCs w:val="28"/>
        </w:rPr>
        <w:t>Scope</w:t>
      </w:r>
    </w:p>
    <w:p w:rsidR="00F80A8D" w:rsidRDefault="00F80A8D">
      <w:pPr>
        <w:spacing w:line="360" w:lineRule="auto"/>
        <w:rPr>
          <w:sz w:val="28"/>
          <w:szCs w:val="28"/>
        </w:rPr>
      </w:pPr>
      <w:r>
        <w:rPr>
          <w:sz w:val="28"/>
          <w:szCs w:val="28"/>
        </w:rPr>
        <w:t xml:space="preserve">The Title VI Compliance Review of </w:t>
      </w:r>
      <w:r w:rsidR="008335BD">
        <w:rPr>
          <w:sz w:val="28"/>
          <w:szCs w:val="28"/>
        </w:rPr>
        <w:t>NDOT</w:t>
      </w:r>
      <w:r>
        <w:rPr>
          <w:sz w:val="28"/>
          <w:szCs w:val="28"/>
        </w:rPr>
        <w:t xml:space="preserve"> examined the following requirements as specified in FTA Circular 4702.1A: </w:t>
      </w:r>
    </w:p>
    <w:p w:rsidR="00F80A8D" w:rsidRDefault="00F80A8D">
      <w:pPr>
        <w:spacing w:line="360" w:lineRule="auto"/>
        <w:rPr>
          <w:sz w:val="28"/>
          <w:szCs w:val="28"/>
        </w:rPr>
      </w:pPr>
    </w:p>
    <w:p w:rsidR="00F80A8D" w:rsidRDefault="00F80A8D">
      <w:pPr>
        <w:numPr>
          <w:ilvl w:val="0"/>
          <w:numId w:val="4"/>
        </w:numPr>
        <w:spacing w:line="360" w:lineRule="auto"/>
        <w:rPr>
          <w:sz w:val="28"/>
          <w:szCs w:val="28"/>
        </w:rPr>
      </w:pPr>
      <w:r>
        <w:rPr>
          <w:sz w:val="28"/>
          <w:szCs w:val="28"/>
          <w:u w:val="single"/>
        </w:rPr>
        <w:lastRenderedPageBreak/>
        <w:t>General Reporting Requirements</w:t>
      </w:r>
      <w:r w:rsidR="000A65D4">
        <w:rPr>
          <w:sz w:val="28"/>
          <w:szCs w:val="28"/>
          <w:u w:val="single"/>
        </w:rPr>
        <w:t xml:space="preserve"> and Guidelines</w:t>
      </w:r>
      <w:r>
        <w:rPr>
          <w:sz w:val="28"/>
          <w:szCs w:val="28"/>
        </w:rPr>
        <w:t xml:space="preserve"> - all applicants, recipients</w:t>
      </w:r>
      <w:r w:rsidR="00B26E51">
        <w:rPr>
          <w:sz w:val="28"/>
          <w:szCs w:val="28"/>
        </w:rPr>
        <w:t>,</w:t>
      </w:r>
      <w:r>
        <w:rPr>
          <w:sz w:val="28"/>
          <w:szCs w:val="28"/>
        </w:rPr>
        <w:t xml:space="preserve"> and subrecipients shall maintain and submit the following:  </w:t>
      </w:r>
    </w:p>
    <w:p w:rsidR="00F80A8D" w:rsidRDefault="00F80A8D">
      <w:pPr>
        <w:rPr>
          <w:sz w:val="28"/>
          <w:szCs w:val="28"/>
        </w:rPr>
      </w:pPr>
    </w:p>
    <w:p w:rsidR="00F80A8D" w:rsidRDefault="00F80A8D">
      <w:pPr>
        <w:numPr>
          <w:ilvl w:val="0"/>
          <w:numId w:val="5"/>
        </w:numPr>
        <w:tabs>
          <w:tab w:val="clear" w:pos="360"/>
          <w:tab w:val="num" w:pos="1440"/>
        </w:tabs>
        <w:spacing w:line="360" w:lineRule="auto"/>
        <w:ind w:left="1440"/>
        <w:rPr>
          <w:sz w:val="28"/>
          <w:szCs w:val="28"/>
        </w:rPr>
      </w:pPr>
      <w:r>
        <w:rPr>
          <w:sz w:val="28"/>
          <w:szCs w:val="28"/>
        </w:rPr>
        <w:t>Annual Title VI Certification and Assurance;</w:t>
      </w:r>
    </w:p>
    <w:p w:rsidR="00F80A8D" w:rsidRDefault="00F80A8D">
      <w:pPr>
        <w:numPr>
          <w:ilvl w:val="0"/>
          <w:numId w:val="5"/>
        </w:numPr>
        <w:tabs>
          <w:tab w:val="clear" w:pos="360"/>
          <w:tab w:val="num" w:pos="1440"/>
        </w:tabs>
        <w:spacing w:line="360" w:lineRule="auto"/>
        <w:ind w:left="1440"/>
        <w:rPr>
          <w:sz w:val="28"/>
          <w:szCs w:val="28"/>
        </w:rPr>
      </w:pPr>
      <w:r>
        <w:rPr>
          <w:sz w:val="28"/>
          <w:szCs w:val="28"/>
        </w:rPr>
        <w:t>Title VI Complaint Procedures;</w:t>
      </w:r>
    </w:p>
    <w:p w:rsidR="00F80A8D" w:rsidRDefault="00F80A8D">
      <w:pPr>
        <w:numPr>
          <w:ilvl w:val="0"/>
          <w:numId w:val="5"/>
        </w:numPr>
        <w:tabs>
          <w:tab w:val="clear" w:pos="360"/>
          <w:tab w:val="num" w:pos="1440"/>
        </w:tabs>
        <w:spacing w:line="360" w:lineRule="auto"/>
        <w:ind w:left="1440"/>
        <w:rPr>
          <w:sz w:val="28"/>
          <w:szCs w:val="28"/>
        </w:rPr>
      </w:pPr>
      <w:r>
        <w:rPr>
          <w:sz w:val="28"/>
          <w:szCs w:val="28"/>
        </w:rPr>
        <w:t>Record of Title VI Investigations, Complaints, and Lawsuits;</w:t>
      </w:r>
    </w:p>
    <w:p w:rsidR="00F80A8D" w:rsidRDefault="00F80A8D">
      <w:pPr>
        <w:numPr>
          <w:ilvl w:val="0"/>
          <w:numId w:val="5"/>
        </w:numPr>
        <w:tabs>
          <w:tab w:val="clear" w:pos="360"/>
          <w:tab w:val="num" w:pos="1440"/>
        </w:tabs>
        <w:spacing w:line="360" w:lineRule="auto"/>
        <w:ind w:left="1440"/>
        <w:rPr>
          <w:sz w:val="28"/>
          <w:szCs w:val="28"/>
        </w:rPr>
      </w:pPr>
      <w:r>
        <w:rPr>
          <w:sz w:val="28"/>
          <w:szCs w:val="28"/>
        </w:rPr>
        <w:t>Language Access to LEP Persons;</w:t>
      </w:r>
    </w:p>
    <w:p w:rsidR="00F80A8D" w:rsidRDefault="00F80A8D">
      <w:pPr>
        <w:numPr>
          <w:ilvl w:val="0"/>
          <w:numId w:val="5"/>
        </w:numPr>
        <w:tabs>
          <w:tab w:val="clear" w:pos="360"/>
          <w:tab w:val="num" w:pos="1440"/>
        </w:tabs>
        <w:spacing w:line="360" w:lineRule="auto"/>
        <w:ind w:left="1440"/>
        <w:rPr>
          <w:sz w:val="28"/>
          <w:szCs w:val="28"/>
        </w:rPr>
      </w:pPr>
      <w:r>
        <w:rPr>
          <w:sz w:val="28"/>
          <w:szCs w:val="28"/>
        </w:rPr>
        <w:t>Notice to Beneficiaries of Protection under Title VI;</w:t>
      </w:r>
    </w:p>
    <w:p w:rsidR="00F80A8D" w:rsidRDefault="00F80A8D">
      <w:pPr>
        <w:numPr>
          <w:ilvl w:val="0"/>
          <w:numId w:val="5"/>
        </w:numPr>
        <w:tabs>
          <w:tab w:val="clear" w:pos="360"/>
          <w:tab w:val="num" w:pos="1440"/>
        </w:tabs>
        <w:spacing w:line="360" w:lineRule="auto"/>
        <w:ind w:left="1440"/>
        <w:rPr>
          <w:sz w:val="28"/>
          <w:szCs w:val="28"/>
        </w:rPr>
      </w:pPr>
      <w:r>
        <w:rPr>
          <w:sz w:val="28"/>
          <w:szCs w:val="28"/>
        </w:rPr>
        <w:t>Submit Title VI Program;</w:t>
      </w:r>
    </w:p>
    <w:p w:rsidR="00F80A8D" w:rsidRDefault="00F80A8D">
      <w:pPr>
        <w:numPr>
          <w:ilvl w:val="0"/>
          <w:numId w:val="5"/>
        </w:numPr>
        <w:tabs>
          <w:tab w:val="clear" w:pos="360"/>
          <w:tab w:val="num" w:pos="1440"/>
        </w:tabs>
        <w:spacing w:line="360" w:lineRule="auto"/>
        <w:ind w:left="1440"/>
        <w:rPr>
          <w:sz w:val="28"/>
          <w:szCs w:val="28"/>
        </w:rPr>
      </w:pPr>
      <w:r>
        <w:rPr>
          <w:sz w:val="28"/>
          <w:szCs w:val="28"/>
        </w:rPr>
        <w:t>Environmental Justice Analysis of Construction Projects; and</w:t>
      </w:r>
    </w:p>
    <w:p w:rsidR="00F80A8D" w:rsidRDefault="00F80A8D">
      <w:pPr>
        <w:numPr>
          <w:ilvl w:val="0"/>
          <w:numId w:val="5"/>
        </w:numPr>
        <w:tabs>
          <w:tab w:val="clear" w:pos="360"/>
          <w:tab w:val="num" w:pos="1440"/>
        </w:tabs>
        <w:spacing w:line="360" w:lineRule="auto"/>
        <w:ind w:left="1440"/>
        <w:rPr>
          <w:sz w:val="28"/>
          <w:szCs w:val="28"/>
        </w:rPr>
      </w:pPr>
      <w:r>
        <w:rPr>
          <w:sz w:val="28"/>
          <w:szCs w:val="28"/>
        </w:rPr>
        <w:t>Inclusive Public Participation.</w:t>
      </w:r>
    </w:p>
    <w:p w:rsidR="00F80A8D" w:rsidRDefault="00F80A8D">
      <w:pPr>
        <w:spacing w:line="360" w:lineRule="auto"/>
        <w:rPr>
          <w:color w:val="0000FF"/>
          <w:sz w:val="28"/>
          <w:szCs w:val="28"/>
        </w:rPr>
      </w:pPr>
    </w:p>
    <w:p w:rsidR="00F80A8D" w:rsidRDefault="00F80A8D">
      <w:pPr>
        <w:numPr>
          <w:ilvl w:val="0"/>
          <w:numId w:val="4"/>
        </w:numPr>
        <w:spacing w:line="360" w:lineRule="auto"/>
        <w:rPr>
          <w:sz w:val="28"/>
          <w:szCs w:val="28"/>
        </w:rPr>
      </w:pPr>
      <w:r>
        <w:rPr>
          <w:sz w:val="28"/>
          <w:szCs w:val="28"/>
          <w:u w:val="single"/>
        </w:rPr>
        <w:t>Program-Specific Requirements</w:t>
      </w:r>
      <w:r w:rsidR="0053731C">
        <w:rPr>
          <w:sz w:val="28"/>
          <w:szCs w:val="28"/>
          <w:u w:val="single"/>
        </w:rPr>
        <w:t xml:space="preserve"> </w:t>
      </w:r>
      <w:r w:rsidR="000A65D4">
        <w:rPr>
          <w:sz w:val="28"/>
          <w:szCs w:val="28"/>
          <w:u w:val="single"/>
        </w:rPr>
        <w:t xml:space="preserve">and Guidelines </w:t>
      </w:r>
      <w:r w:rsidR="0053731C">
        <w:rPr>
          <w:sz w:val="28"/>
          <w:szCs w:val="28"/>
          <w:u w:val="single"/>
        </w:rPr>
        <w:t>for State DOTs</w:t>
      </w:r>
      <w:r w:rsidR="000A65D4">
        <w:rPr>
          <w:sz w:val="28"/>
          <w:szCs w:val="28"/>
          <w:u w:val="single"/>
        </w:rPr>
        <w:t xml:space="preserve"> and Other Administering Agencies</w:t>
      </w:r>
      <w:r>
        <w:rPr>
          <w:sz w:val="28"/>
          <w:szCs w:val="28"/>
        </w:rPr>
        <w:t xml:space="preserve"> - </w:t>
      </w:r>
      <w:r w:rsidR="0053731C">
        <w:rPr>
          <w:sz w:val="28"/>
        </w:rPr>
        <w:t xml:space="preserve">State DOTs and </w:t>
      </w:r>
      <w:r w:rsidR="000A65D4">
        <w:rPr>
          <w:sz w:val="28"/>
        </w:rPr>
        <w:t>O</w:t>
      </w:r>
      <w:r w:rsidR="0053731C">
        <w:rPr>
          <w:sz w:val="28"/>
        </w:rPr>
        <w:t xml:space="preserve">ther </w:t>
      </w:r>
      <w:r w:rsidR="000A65D4">
        <w:rPr>
          <w:sz w:val="28"/>
        </w:rPr>
        <w:t>A</w:t>
      </w:r>
      <w:r w:rsidR="0053731C">
        <w:rPr>
          <w:sz w:val="28"/>
        </w:rPr>
        <w:t>dminist</w:t>
      </w:r>
      <w:r w:rsidR="000A65D4">
        <w:rPr>
          <w:sz w:val="28"/>
        </w:rPr>
        <w:t>e</w:t>
      </w:r>
      <w:r w:rsidR="0053731C">
        <w:rPr>
          <w:sz w:val="28"/>
        </w:rPr>
        <w:t xml:space="preserve">ring </w:t>
      </w:r>
      <w:r w:rsidR="000A65D4">
        <w:rPr>
          <w:sz w:val="28"/>
        </w:rPr>
        <w:t>A</w:t>
      </w:r>
      <w:r w:rsidR="0053731C">
        <w:rPr>
          <w:sz w:val="28"/>
        </w:rPr>
        <w:t>gencies, administ</w:t>
      </w:r>
      <w:r w:rsidR="000A65D4">
        <w:rPr>
          <w:sz w:val="28"/>
        </w:rPr>
        <w:t>e</w:t>
      </w:r>
      <w:r w:rsidR="0053731C">
        <w:rPr>
          <w:sz w:val="28"/>
        </w:rPr>
        <w:t xml:space="preserve">ring Elderly Individuals and Individuals with Disabilities, Rural and Small Urban Area, Job Access and Reverse Commute (JARC), and New Freedom funding programs, as well as designated recipients in large urbanized areas for JARC and New Freedom, </w:t>
      </w:r>
      <w:r w:rsidR="0053731C">
        <w:rPr>
          <w:sz w:val="28"/>
          <w:szCs w:val="28"/>
        </w:rPr>
        <w:t>shall also submit the following:</w:t>
      </w:r>
      <w:r>
        <w:rPr>
          <w:sz w:val="28"/>
          <w:szCs w:val="28"/>
        </w:rPr>
        <w:t xml:space="preserve"> </w:t>
      </w:r>
    </w:p>
    <w:p w:rsidR="00F80A8D" w:rsidRDefault="00F80A8D">
      <w:pPr>
        <w:spacing w:line="360" w:lineRule="auto"/>
        <w:ind w:left="360"/>
        <w:rPr>
          <w:sz w:val="28"/>
          <w:szCs w:val="28"/>
        </w:rPr>
      </w:pPr>
    </w:p>
    <w:p w:rsidR="002D2C84" w:rsidRDefault="002D2C84" w:rsidP="00456253">
      <w:pPr>
        <w:numPr>
          <w:ilvl w:val="0"/>
          <w:numId w:val="17"/>
        </w:numPr>
        <w:tabs>
          <w:tab w:val="clear" w:pos="360"/>
          <w:tab w:val="num" w:pos="1440"/>
        </w:tabs>
        <w:ind w:left="1440"/>
        <w:rPr>
          <w:sz w:val="28"/>
          <w:szCs w:val="28"/>
        </w:rPr>
      </w:pPr>
      <w:r>
        <w:rPr>
          <w:sz w:val="28"/>
          <w:szCs w:val="28"/>
        </w:rPr>
        <w:t xml:space="preserve">A copy of procedures to certify that the statewide planning Process is in compliance with Title VI; </w:t>
      </w:r>
    </w:p>
    <w:p w:rsidR="002D2C84" w:rsidRDefault="002D2C84" w:rsidP="002D2C84">
      <w:pPr>
        <w:ind w:left="2160"/>
        <w:rPr>
          <w:sz w:val="28"/>
          <w:szCs w:val="28"/>
        </w:rPr>
      </w:pPr>
    </w:p>
    <w:p w:rsidR="002D2C84" w:rsidRDefault="002D2C84" w:rsidP="00456253">
      <w:pPr>
        <w:numPr>
          <w:ilvl w:val="0"/>
          <w:numId w:val="17"/>
        </w:numPr>
        <w:tabs>
          <w:tab w:val="clear" w:pos="360"/>
          <w:tab w:val="num" w:pos="1440"/>
        </w:tabs>
        <w:ind w:left="1440"/>
        <w:rPr>
          <w:sz w:val="28"/>
          <w:szCs w:val="28"/>
        </w:rPr>
      </w:pPr>
      <w:r>
        <w:rPr>
          <w:sz w:val="28"/>
          <w:szCs w:val="28"/>
        </w:rPr>
        <w:t xml:space="preserve">A description of the procedures the agency uses to pass through FTA financial assistance in a non-discriminatory manner; </w:t>
      </w:r>
    </w:p>
    <w:p w:rsidR="002D2C84" w:rsidRDefault="002D2C84" w:rsidP="002D2C84">
      <w:pPr>
        <w:ind w:left="2160"/>
        <w:rPr>
          <w:sz w:val="28"/>
          <w:szCs w:val="28"/>
        </w:rPr>
      </w:pPr>
    </w:p>
    <w:p w:rsidR="002D2C84" w:rsidRDefault="002D2C84" w:rsidP="00456253">
      <w:pPr>
        <w:numPr>
          <w:ilvl w:val="0"/>
          <w:numId w:val="17"/>
        </w:numPr>
        <w:tabs>
          <w:tab w:val="clear" w:pos="360"/>
          <w:tab w:val="num" w:pos="1440"/>
        </w:tabs>
        <w:ind w:left="1440"/>
        <w:rPr>
          <w:sz w:val="28"/>
          <w:szCs w:val="28"/>
        </w:rPr>
      </w:pPr>
      <w:r>
        <w:rPr>
          <w:sz w:val="28"/>
          <w:szCs w:val="28"/>
        </w:rPr>
        <w:lastRenderedPageBreak/>
        <w:t>A description of the procedures the agency uses to provide assistance to potential subrecipients in a non-discriminatory manner;</w:t>
      </w:r>
    </w:p>
    <w:p w:rsidR="002D2C84" w:rsidRDefault="002D2C84" w:rsidP="002D2C84">
      <w:pPr>
        <w:ind w:left="2160"/>
        <w:rPr>
          <w:sz w:val="28"/>
          <w:szCs w:val="28"/>
        </w:rPr>
      </w:pPr>
    </w:p>
    <w:p w:rsidR="002D2C84" w:rsidRDefault="002D2C84" w:rsidP="00456253">
      <w:pPr>
        <w:numPr>
          <w:ilvl w:val="0"/>
          <w:numId w:val="17"/>
        </w:numPr>
        <w:tabs>
          <w:tab w:val="clear" w:pos="360"/>
          <w:tab w:val="num" w:pos="1440"/>
        </w:tabs>
        <w:ind w:left="1440"/>
        <w:rPr>
          <w:sz w:val="28"/>
          <w:szCs w:val="28"/>
        </w:rPr>
      </w:pPr>
      <w:r>
        <w:rPr>
          <w:sz w:val="28"/>
          <w:szCs w:val="28"/>
        </w:rPr>
        <w:t>A description of how the agency monitors its subrecipients for compliance with Title VI and the results of the monitoring.</w:t>
      </w:r>
    </w:p>
    <w:p w:rsidR="002D2C84" w:rsidRDefault="002D2C84" w:rsidP="002D2C84">
      <w:pPr>
        <w:spacing w:line="360" w:lineRule="auto"/>
        <w:rPr>
          <w:sz w:val="28"/>
          <w:szCs w:val="28"/>
        </w:rPr>
      </w:pPr>
    </w:p>
    <w:p w:rsidR="00F80A8D" w:rsidRDefault="00F80A8D">
      <w:pPr>
        <w:pStyle w:val="Heading4"/>
        <w:spacing w:line="360" w:lineRule="auto"/>
        <w:rPr>
          <w:sz w:val="28"/>
          <w:szCs w:val="28"/>
        </w:rPr>
      </w:pPr>
      <w:r>
        <w:rPr>
          <w:sz w:val="28"/>
          <w:szCs w:val="28"/>
        </w:rPr>
        <w:t>Methodology</w:t>
      </w:r>
    </w:p>
    <w:p w:rsidR="00F80A8D" w:rsidRDefault="00F80A8D">
      <w:pPr>
        <w:spacing w:line="360" w:lineRule="auto"/>
        <w:rPr>
          <w:sz w:val="28"/>
          <w:szCs w:val="28"/>
        </w:rPr>
      </w:pPr>
      <w:r>
        <w:rPr>
          <w:sz w:val="28"/>
          <w:szCs w:val="28"/>
        </w:rPr>
        <w:t xml:space="preserve">Initial interviews were conducted with the FTA Headquarters Civil Rights staff and the FTA </w:t>
      </w:r>
      <w:r w:rsidR="00CA1585">
        <w:rPr>
          <w:sz w:val="28"/>
          <w:szCs w:val="28"/>
        </w:rPr>
        <w:t xml:space="preserve">Region </w:t>
      </w:r>
      <w:r w:rsidR="000A65D4">
        <w:rPr>
          <w:sz w:val="28"/>
          <w:szCs w:val="28"/>
        </w:rPr>
        <w:t>IX</w:t>
      </w:r>
      <w:r>
        <w:rPr>
          <w:sz w:val="28"/>
          <w:szCs w:val="28"/>
        </w:rPr>
        <w:t xml:space="preserve"> Civil Rights Officer to discuss specific Title VI issues and concerns regarding </w:t>
      </w:r>
      <w:r w:rsidR="008335BD">
        <w:rPr>
          <w:sz w:val="28"/>
          <w:szCs w:val="28"/>
        </w:rPr>
        <w:t>NDOT</w:t>
      </w:r>
      <w:r>
        <w:rPr>
          <w:sz w:val="28"/>
          <w:szCs w:val="28"/>
        </w:rPr>
        <w:t>.</w:t>
      </w:r>
      <w:r>
        <w:rPr>
          <w:color w:val="33CCCC"/>
          <w:sz w:val="28"/>
          <w:szCs w:val="28"/>
        </w:rPr>
        <w:t xml:space="preserve">  </w:t>
      </w:r>
      <w:r>
        <w:rPr>
          <w:sz w:val="28"/>
          <w:szCs w:val="28"/>
        </w:rPr>
        <w:t xml:space="preserve">An agenda letter covering the Review was sent to </w:t>
      </w:r>
      <w:r w:rsidR="008335BD">
        <w:rPr>
          <w:sz w:val="28"/>
          <w:szCs w:val="28"/>
        </w:rPr>
        <w:t>NDOT</w:t>
      </w:r>
      <w:r>
        <w:rPr>
          <w:sz w:val="28"/>
          <w:szCs w:val="28"/>
        </w:rPr>
        <w:t xml:space="preserve"> advising it of the site visit and indicating additional information that would be needed and issues that would be discussed.  The Title VI Review team focused on the compliance areas that are contained in FTA Title VI Circular 4702.1A that became effective on May 13, 2007.  These compliance areas are: (1) General Reporting Requirements</w:t>
      </w:r>
      <w:r w:rsidR="003C68B7">
        <w:rPr>
          <w:sz w:val="28"/>
          <w:szCs w:val="28"/>
        </w:rPr>
        <w:t xml:space="preserve"> and Guidelines</w:t>
      </w:r>
      <w:r>
        <w:rPr>
          <w:sz w:val="28"/>
          <w:szCs w:val="28"/>
        </w:rPr>
        <w:t>; and (2) Program-Specific Requirements</w:t>
      </w:r>
      <w:r w:rsidR="003C68B7">
        <w:rPr>
          <w:sz w:val="28"/>
          <w:szCs w:val="28"/>
        </w:rPr>
        <w:t xml:space="preserve"> and Guidelines</w:t>
      </w:r>
      <w:r>
        <w:rPr>
          <w:sz w:val="28"/>
          <w:szCs w:val="28"/>
        </w:rPr>
        <w:t xml:space="preserve"> for </w:t>
      </w:r>
      <w:r w:rsidR="009B2C92">
        <w:rPr>
          <w:sz w:val="28"/>
          <w:szCs w:val="28"/>
        </w:rPr>
        <w:t xml:space="preserve">State Departments of Transportation and </w:t>
      </w:r>
      <w:r w:rsidR="003C68B7">
        <w:rPr>
          <w:sz w:val="28"/>
          <w:szCs w:val="28"/>
        </w:rPr>
        <w:t>O</w:t>
      </w:r>
      <w:r w:rsidR="009B2C92">
        <w:rPr>
          <w:sz w:val="28"/>
          <w:szCs w:val="28"/>
        </w:rPr>
        <w:t xml:space="preserve">ther </w:t>
      </w:r>
      <w:r w:rsidR="003C68B7">
        <w:rPr>
          <w:sz w:val="28"/>
          <w:szCs w:val="28"/>
        </w:rPr>
        <w:t>A</w:t>
      </w:r>
      <w:r w:rsidR="009B2C92">
        <w:rPr>
          <w:sz w:val="28"/>
          <w:szCs w:val="28"/>
        </w:rPr>
        <w:t xml:space="preserve">dministering </w:t>
      </w:r>
      <w:r w:rsidR="003C68B7">
        <w:rPr>
          <w:sz w:val="28"/>
          <w:szCs w:val="28"/>
        </w:rPr>
        <w:t>A</w:t>
      </w:r>
      <w:r w:rsidR="009B2C92">
        <w:rPr>
          <w:sz w:val="28"/>
          <w:szCs w:val="28"/>
        </w:rPr>
        <w:t>gencies</w:t>
      </w:r>
      <w:r>
        <w:rPr>
          <w:sz w:val="28"/>
          <w:szCs w:val="28"/>
        </w:rPr>
        <w:t xml:space="preserve">.  The General Reporting Requirements </w:t>
      </w:r>
      <w:r w:rsidR="003C68B7">
        <w:rPr>
          <w:sz w:val="28"/>
          <w:szCs w:val="28"/>
        </w:rPr>
        <w:t xml:space="preserve">and Guidelines </w:t>
      </w:r>
      <w:r>
        <w:rPr>
          <w:sz w:val="28"/>
          <w:szCs w:val="28"/>
        </w:rPr>
        <w:t xml:space="preserve">now include implementation of the Environmental Justice (EJ) and Limited English Proficiency (LEP) Executive Orders.  </w:t>
      </w:r>
    </w:p>
    <w:p w:rsidR="00F80A8D" w:rsidRDefault="00F80A8D">
      <w:pPr>
        <w:spacing w:line="360" w:lineRule="auto"/>
        <w:rPr>
          <w:sz w:val="28"/>
          <w:szCs w:val="28"/>
        </w:rPr>
      </w:pPr>
    </w:p>
    <w:p w:rsidR="00F80A8D" w:rsidRDefault="008335BD">
      <w:pPr>
        <w:spacing w:line="360" w:lineRule="auto"/>
        <w:rPr>
          <w:sz w:val="28"/>
          <w:szCs w:val="28"/>
        </w:rPr>
      </w:pPr>
      <w:r>
        <w:rPr>
          <w:sz w:val="28"/>
          <w:szCs w:val="28"/>
        </w:rPr>
        <w:t>NDOT</w:t>
      </w:r>
      <w:r w:rsidR="00F80A8D">
        <w:rPr>
          <w:sz w:val="28"/>
          <w:szCs w:val="28"/>
        </w:rPr>
        <w:t xml:space="preserve"> was requested to provide the following information regarding the Title VI Requirements </w:t>
      </w:r>
      <w:r w:rsidR="003C68B7">
        <w:rPr>
          <w:sz w:val="28"/>
          <w:szCs w:val="28"/>
        </w:rPr>
        <w:t xml:space="preserve">and Guidelines </w:t>
      </w:r>
      <w:r w:rsidR="00F80A8D">
        <w:rPr>
          <w:sz w:val="28"/>
          <w:szCs w:val="28"/>
        </w:rPr>
        <w:t>of FTA Circular 4702.1A:</w:t>
      </w:r>
    </w:p>
    <w:p w:rsidR="00F80A8D" w:rsidRDefault="00F80A8D" w:rsidP="009D7F43">
      <w:pPr>
        <w:pStyle w:val="BodyTextIndent2"/>
        <w:jc w:val="both"/>
      </w:pPr>
    </w:p>
    <w:p w:rsidR="00F80A8D" w:rsidRPr="00E10A1F" w:rsidRDefault="00622D14" w:rsidP="00CA2B66">
      <w:pPr>
        <w:pStyle w:val="BodyText2"/>
        <w:numPr>
          <w:ilvl w:val="0"/>
          <w:numId w:val="18"/>
        </w:numPr>
        <w:spacing w:line="240" w:lineRule="auto"/>
        <w:jc w:val="left"/>
        <w:rPr>
          <w:b w:val="0"/>
          <w:bCs/>
          <w:sz w:val="28"/>
          <w:szCs w:val="28"/>
        </w:rPr>
      </w:pPr>
      <w:r w:rsidRPr="00A14D28">
        <w:rPr>
          <w:b w:val="0"/>
          <w:sz w:val="28"/>
          <w:szCs w:val="28"/>
        </w:rPr>
        <w:t>List of all NDOT subrecipients by FTA program area, e.g., FTA Section 5307, 5309, 5310, 5311, 5316, and 5317 subrecipients.</w:t>
      </w:r>
    </w:p>
    <w:p w:rsidR="00E10A1F" w:rsidRPr="00A14D28" w:rsidRDefault="00E10A1F" w:rsidP="00E10A1F">
      <w:pPr>
        <w:pStyle w:val="BodyText2"/>
        <w:spacing w:line="240" w:lineRule="auto"/>
        <w:ind w:left="720"/>
        <w:jc w:val="left"/>
        <w:rPr>
          <w:b w:val="0"/>
          <w:bCs/>
          <w:sz w:val="28"/>
          <w:szCs w:val="28"/>
        </w:rPr>
      </w:pPr>
    </w:p>
    <w:p w:rsidR="00622D14" w:rsidRPr="00CA2B66" w:rsidRDefault="00622D14" w:rsidP="00CA2B66">
      <w:pPr>
        <w:pStyle w:val="BodyText2"/>
        <w:numPr>
          <w:ilvl w:val="0"/>
          <w:numId w:val="18"/>
        </w:numPr>
        <w:spacing w:line="240" w:lineRule="auto"/>
        <w:jc w:val="left"/>
        <w:rPr>
          <w:b w:val="0"/>
          <w:bCs/>
          <w:sz w:val="28"/>
          <w:szCs w:val="28"/>
        </w:rPr>
      </w:pPr>
      <w:r w:rsidRPr="00A14D28">
        <w:rPr>
          <w:b w:val="0"/>
          <w:sz w:val="28"/>
          <w:szCs w:val="28"/>
        </w:rPr>
        <w:t xml:space="preserve">A map or chart of the distribution of NDOT administered FTA Section 5307, 5309, 5310, 5311, 5316, and 5317 funding throughout the State. The areas </w:t>
      </w:r>
      <w:r w:rsidRPr="00A14D28">
        <w:rPr>
          <w:b w:val="0"/>
          <w:sz w:val="28"/>
          <w:szCs w:val="28"/>
        </w:rPr>
        <w:lastRenderedPageBreak/>
        <w:t>covered by each subrecipient and the dollars awarded in the past three years should be noted, as well as the number of vehicles, where appropriate. The map or chart should also identify areas where minority and low-income populations exceed the statewide averages.</w:t>
      </w:r>
    </w:p>
    <w:p w:rsidR="00CA2B66" w:rsidRPr="00A14D28" w:rsidRDefault="00CA2B66" w:rsidP="00CA2B66">
      <w:pPr>
        <w:pStyle w:val="BodyText2"/>
        <w:spacing w:line="240" w:lineRule="auto"/>
        <w:ind w:left="720"/>
        <w:jc w:val="left"/>
        <w:rPr>
          <w:b w:val="0"/>
          <w:bCs/>
          <w:sz w:val="28"/>
          <w:szCs w:val="28"/>
        </w:rPr>
      </w:pPr>
    </w:p>
    <w:p w:rsidR="00622D14" w:rsidRPr="00CA2B66" w:rsidRDefault="00622D14" w:rsidP="00CA2B66">
      <w:pPr>
        <w:pStyle w:val="BodyText2"/>
        <w:numPr>
          <w:ilvl w:val="0"/>
          <w:numId w:val="18"/>
        </w:numPr>
        <w:spacing w:line="240" w:lineRule="auto"/>
        <w:jc w:val="left"/>
        <w:rPr>
          <w:b w:val="0"/>
          <w:bCs/>
          <w:sz w:val="28"/>
          <w:szCs w:val="28"/>
        </w:rPr>
      </w:pPr>
      <w:r w:rsidRPr="00A14D28">
        <w:rPr>
          <w:b w:val="0"/>
          <w:sz w:val="28"/>
          <w:szCs w:val="28"/>
        </w:rPr>
        <w:t>A demographic profile of the State that includes the identification of the locations of socioeconomic groups, including low-income and minority populations, as covered by Title VI and the Executive Order on Environmental Justice.</w:t>
      </w:r>
    </w:p>
    <w:p w:rsidR="00CA2B66" w:rsidRPr="00A14D28" w:rsidRDefault="00CA2B66" w:rsidP="00CA2B66">
      <w:pPr>
        <w:pStyle w:val="BodyText2"/>
        <w:spacing w:line="240" w:lineRule="auto"/>
        <w:jc w:val="left"/>
        <w:rPr>
          <w:b w:val="0"/>
          <w:bCs/>
          <w:sz w:val="28"/>
          <w:szCs w:val="28"/>
        </w:rPr>
      </w:pPr>
    </w:p>
    <w:p w:rsidR="00622D14" w:rsidRPr="00CA2B66" w:rsidRDefault="00622D14" w:rsidP="00CA2B66">
      <w:pPr>
        <w:pStyle w:val="BodyText2"/>
        <w:numPr>
          <w:ilvl w:val="0"/>
          <w:numId w:val="18"/>
        </w:numPr>
        <w:spacing w:line="240" w:lineRule="auto"/>
        <w:jc w:val="left"/>
        <w:rPr>
          <w:b w:val="0"/>
          <w:bCs/>
          <w:sz w:val="28"/>
          <w:szCs w:val="28"/>
        </w:rPr>
      </w:pPr>
      <w:r w:rsidRPr="00A14D28">
        <w:rPr>
          <w:b w:val="0"/>
          <w:sz w:val="28"/>
          <w:szCs w:val="28"/>
        </w:rPr>
        <w:t>Any studies or surveys conducted by NDOT, its consultants or other interested parties (colleges or universities, community groups, etc.) regarding ridership, service levels and amenities, passenger satisfaction, passenger demographics or fare issues for its rural public transit service and regarding transit planning and service provided by FTA Section 5309, 5310, 5311, 5316, and 5317 subrecipients, during the past three years.</w:t>
      </w:r>
    </w:p>
    <w:p w:rsidR="00CA2B66" w:rsidRPr="00A14D28" w:rsidRDefault="00CA2B66" w:rsidP="00CA2B66">
      <w:pPr>
        <w:pStyle w:val="BodyText2"/>
        <w:spacing w:line="240" w:lineRule="auto"/>
        <w:jc w:val="left"/>
        <w:rPr>
          <w:b w:val="0"/>
          <w:bCs/>
          <w:sz w:val="28"/>
          <w:szCs w:val="28"/>
        </w:rPr>
      </w:pPr>
    </w:p>
    <w:p w:rsidR="00622D14" w:rsidRPr="00CA2B66" w:rsidRDefault="00622D14" w:rsidP="00CA2B66">
      <w:pPr>
        <w:pStyle w:val="BodyText2"/>
        <w:numPr>
          <w:ilvl w:val="0"/>
          <w:numId w:val="18"/>
        </w:numPr>
        <w:spacing w:line="240" w:lineRule="auto"/>
        <w:jc w:val="left"/>
        <w:rPr>
          <w:b w:val="0"/>
          <w:bCs/>
          <w:sz w:val="28"/>
          <w:szCs w:val="28"/>
        </w:rPr>
      </w:pPr>
      <w:r w:rsidRPr="00A14D28">
        <w:rPr>
          <w:b w:val="0"/>
          <w:sz w:val="28"/>
          <w:szCs w:val="28"/>
        </w:rPr>
        <w:t>Current description of NDOT’s Section 5307 subrecipients, including service area characteristics and public transit service, including system maps, public timetables, transit service brochures, etc.</w:t>
      </w:r>
    </w:p>
    <w:p w:rsidR="00CA2B66" w:rsidRPr="00A14D28" w:rsidRDefault="00CA2B66" w:rsidP="00CA2B66">
      <w:pPr>
        <w:pStyle w:val="BodyText2"/>
        <w:spacing w:line="240" w:lineRule="auto"/>
        <w:jc w:val="left"/>
        <w:rPr>
          <w:b w:val="0"/>
          <w:bCs/>
          <w:sz w:val="28"/>
          <w:szCs w:val="28"/>
        </w:rPr>
      </w:pPr>
    </w:p>
    <w:p w:rsidR="00622D14" w:rsidRPr="00CA2B66" w:rsidRDefault="00622D14" w:rsidP="00CA2B66">
      <w:pPr>
        <w:pStyle w:val="BodyText2"/>
        <w:numPr>
          <w:ilvl w:val="0"/>
          <w:numId w:val="18"/>
        </w:numPr>
        <w:spacing w:line="240" w:lineRule="auto"/>
        <w:jc w:val="left"/>
        <w:rPr>
          <w:b w:val="0"/>
          <w:bCs/>
          <w:sz w:val="28"/>
          <w:szCs w:val="28"/>
        </w:rPr>
      </w:pPr>
      <w:r w:rsidRPr="00A14D28">
        <w:rPr>
          <w:b w:val="0"/>
          <w:sz w:val="28"/>
          <w:szCs w:val="28"/>
        </w:rPr>
        <w:t>NDOT Organization Chart for the Department and for the unit responsible for administration of FTA grant programs.</w:t>
      </w:r>
    </w:p>
    <w:p w:rsidR="00CA2B66" w:rsidRPr="00A14D28" w:rsidRDefault="00CA2B66" w:rsidP="00CA2B66">
      <w:pPr>
        <w:pStyle w:val="BodyText2"/>
        <w:spacing w:line="240" w:lineRule="auto"/>
        <w:jc w:val="left"/>
        <w:rPr>
          <w:b w:val="0"/>
          <w:bCs/>
          <w:sz w:val="28"/>
          <w:szCs w:val="28"/>
        </w:rPr>
      </w:pPr>
    </w:p>
    <w:p w:rsidR="00622D14" w:rsidRPr="00CA2B66" w:rsidRDefault="00622D14" w:rsidP="00CA2B66">
      <w:pPr>
        <w:pStyle w:val="BodyText2"/>
        <w:numPr>
          <w:ilvl w:val="0"/>
          <w:numId w:val="18"/>
        </w:numPr>
        <w:spacing w:line="240" w:lineRule="auto"/>
        <w:jc w:val="left"/>
        <w:rPr>
          <w:b w:val="0"/>
          <w:bCs/>
          <w:sz w:val="28"/>
          <w:szCs w:val="28"/>
        </w:rPr>
      </w:pPr>
      <w:r w:rsidRPr="00A14D28">
        <w:rPr>
          <w:b w:val="0"/>
          <w:sz w:val="28"/>
          <w:szCs w:val="28"/>
        </w:rPr>
        <w:t>Summary of NDOT’s current efforts to seek out and consider the viewpoints of minority, low-income, and L</w:t>
      </w:r>
      <w:r w:rsidR="00CA2B66">
        <w:rPr>
          <w:b w:val="0"/>
          <w:sz w:val="28"/>
          <w:szCs w:val="28"/>
        </w:rPr>
        <w:t xml:space="preserve">imited </w:t>
      </w:r>
      <w:r w:rsidRPr="00A14D28">
        <w:rPr>
          <w:b w:val="0"/>
          <w:sz w:val="28"/>
          <w:szCs w:val="28"/>
        </w:rPr>
        <w:t>E</w:t>
      </w:r>
      <w:r w:rsidR="00CA2B66">
        <w:rPr>
          <w:b w:val="0"/>
          <w:sz w:val="28"/>
          <w:szCs w:val="28"/>
        </w:rPr>
        <w:t xml:space="preserve">nglish </w:t>
      </w:r>
      <w:r w:rsidRPr="00A14D28">
        <w:rPr>
          <w:b w:val="0"/>
          <w:sz w:val="28"/>
          <w:szCs w:val="28"/>
        </w:rPr>
        <w:t>P</w:t>
      </w:r>
      <w:r w:rsidR="00CA2B66">
        <w:rPr>
          <w:b w:val="0"/>
          <w:sz w:val="28"/>
          <w:szCs w:val="28"/>
        </w:rPr>
        <w:t>roficient (LEP)</w:t>
      </w:r>
      <w:r w:rsidRPr="00A14D28">
        <w:rPr>
          <w:b w:val="0"/>
          <w:sz w:val="28"/>
          <w:szCs w:val="28"/>
        </w:rPr>
        <w:t xml:space="preserve"> populations in the course of conducting public outreach and involvement activities.</w:t>
      </w:r>
    </w:p>
    <w:p w:rsidR="00CA2B66" w:rsidRPr="00A14D28" w:rsidRDefault="00CA2B66" w:rsidP="00CA2B66">
      <w:pPr>
        <w:pStyle w:val="BodyText2"/>
        <w:spacing w:line="240" w:lineRule="auto"/>
        <w:jc w:val="left"/>
        <w:rPr>
          <w:b w:val="0"/>
          <w:bCs/>
          <w:sz w:val="28"/>
          <w:szCs w:val="28"/>
        </w:rPr>
      </w:pPr>
    </w:p>
    <w:p w:rsidR="00622D14" w:rsidRPr="00CA2B66" w:rsidRDefault="00622D14" w:rsidP="00CA2B66">
      <w:pPr>
        <w:pStyle w:val="BodyText2"/>
        <w:numPr>
          <w:ilvl w:val="0"/>
          <w:numId w:val="18"/>
        </w:numPr>
        <w:spacing w:line="240" w:lineRule="auto"/>
        <w:jc w:val="left"/>
        <w:rPr>
          <w:b w:val="0"/>
          <w:bCs/>
          <w:sz w:val="28"/>
          <w:szCs w:val="28"/>
        </w:rPr>
      </w:pPr>
      <w:r w:rsidRPr="00A14D28">
        <w:rPr>
          <w:b w:val="0"/>
          <w:sz w:val="28"/>
          <w:szCs w:val="28"/>
        </w:rPr>
        <w:t>A copy of NDOT’s four factor analysis of the</w:t>
      </w:r>
      <w:r w:rsidR="00CA2B66">
        <w:rPr>
          <w:b w:val="0"/>
          <w:sz w:val="28"/>
          <w:szCs w:val="28"/>
        </w:rPr>
        <w:t xml:space="preserve"> needs of LEP persons</w:t>
      </w:r>
      <w:r w:rsidRPr="00A14D28">
        <w:rPr>
          <w:b w:val="0"/>
          <w:sz w:val="28"/>
          <w:szCs w:val="28"/>
        </w:rPr>
        <w:t>.</w:t>
      </w:r>
    </w:p>
    <w:p w:rsidR="00CA2B66" w:rsidRPr="00A14D28" w:rsidRDefault="00CA2B66" w:rsidP="00CA2B66">
      <w:pPr>
        <w:pStyle w:val="BodyText2"/>
        <w:spacing w:line="240" w:lineRule="auto"/>
        <w:jc w:val="left"/>
        <w:rPr>
          <w:b w:val="0"/>
          <w:bCs/>
          <w:sz w:val="28"/>
          <w:szCs w:val="28"/>
        </w:rPr>
      </w:pPr>
    </w:p>
    <w:p w:rsidR="00622D14" w:rsidRPr="00CA2B66" w:rsidRDefault="00622D14" w:rsidP="00CA2B66">
      <w:pPr>
        <w:pStyle w:val="BodyText2"/>
        <w:numPr>
          <w:ilvl w:val="0"/>
          <w:numId w:val="18"/>
        </w:numPr>
        <w:spacing w:line="240" w:lineRule="auto"/>
        <w:jc w:val="left"/>
        <w:rPr>
          <w:b w:val="0"/>
          <w:bCs/>
          <w:sz w:val="28"/>
          <w:szCs w:val="28"/>
        </w:rPr>
      </w:pPr>
      <w:r w:rsidRPr="00A14D28">
        <w:rPr>
          <w:b w:val="0"/>
          <w:sz w:val="28"/>
          <w:szCs w:val="28"/>
        </w:rPr>
        <w:t xml:space="preserve">A copy of NDOT’s plan for providing language assistance </w:t>
      </w:r>
      <w:r w:rsidR="00CA2B66">
        <w:rPr>
          <w:b w:val="0"/>
          <w:sz w:val="28"/>
          <w:szCs w:val="28"/>
        </w:rPr>
        <w:t xml:space="preserve">to LEP persons </w:t>
      </w:r>
      <w:r w:rsidRPr="00A14D28">
        <w:rPr>
          <w:b w:val="0"/>
          <w:sz w:val="28"/>
          <w:szCs w:val="28"/>
        </w:rPr>
        <w:t>that is based on the USDOT LEP Guidance</w:t>
      </w:r>
      <w:r w:rsidR="00CA2B66">
        <w:rPr>
          <w:b w:val="0"/>
          <w:sz w:val="28"/>
          <w:szCs w:val="28"/>
        </w:rPr>
        <w:t>.</w:t>
      </w:r>
    </w:p>
    <w:p w:rsidR="00CA2B66" w:rsidRPr="00A14D28" w:rsidRDefault="00CA2B66" w:rsidP="00CA2B66">
      <w:pPr>
        <w:pStyle w:val="BodyText2"/>
        <w:spacing w:line="240" w:lineRule="auto"/>
        <w:jc w:val="left"/>
        <w:rPr>
          <w:b w:val="0"/>
          <w:bCs/>
          <w:sz w:val="28"/>
          <w:szCs w:val="28"/>
        </w:rPr>
      </w:pPr>
    </w:p>
    <w:p w:rsidR="00622D14" w:rsidRPr="00CA2B66" w:rsidRDefault="00622D14" w:rsidP="00CA2B66">
      <w:pPr>
        <w:pStyle w:val="BodyText2"/>
        <w:numPr>
          <w:ilvl w:val="0"/>
          <w:numId w:val="18"/>
        </w:numPr>
        <w:spacing w:line="240" w:lineRule="auto"/>
        <w:jc w:val="left"/>
        <w:rPr>
          <w:b w:val="0"/>
          <w:bCs/>
          <w:sz w:val="28"/>
          <w:szCs w:val="28"/>
        </w:rPr>
      </w:pPr>
      <w:r w:rsidRPr="00A14D28">
        <w:rPr>
          <w:b w:val="0"/>
          <w:sz w:val="28"/>
          <w:szCs w:val="28"/>
        </w:rPr>
        <w:t>NDOT’s procedures for investigating and tracking Title VI complaints and documentation that the procedures for filing complaints are available to members of the public upon request.</w:t>
      </w:r>
    </w:p>
    <w:p w:rsidR="00CA2B66" w:rsidRPr="00A14D28" w:rsidRDefault="00CA2B66" w:rsidP="00CA2B66">
      <w:pPr>
        <w:pStyle w:val="BodyText2"/>
        <w:spacing w:line="240" w:lineRule="auto"/>
        <w:jc w:val="left"/>
        <w:rPr>
          <w:b w:val="0"/>
          <w:bCs/>
          <w:sz w:val="28"/>
          <w:szCs w:val="28"/>
        </w:rPr>
      </w:pPr>
    </w:p>
    <w:p w:rsidR="00622D14" w:rsidRPr="00CA2B66" w:rsidRDefault="00622D14" w:rsidP="00CA2B66">
      <w:pPr>
        <w:pStyle w:val="ListParagraph"/>
        <w:numPr>
          <w:ilvl w:val="0"/>
          <w:numId w:val="18"/>
        </w:numPr>
        <w:contextualSpacing/>
        <w:rPr>
          <w:sz w:val="28"/>
          <w:szCs w:val="28"/>
        </w:rPr>
      </w:pPr>
      <w:r w:rsidRPr="00C6444F">
        <w:rPr>
          <w:kern w:val="32"/>
          <w:sz w:val="28"/>
          <w:szCs w:val="28"/>
        </w:rPr>
        <w:t>A list of any investigations, lawsuits, or complaints naming NDOT that alleges discrimination on the basis of race, color, or national origin during the past three years.  This list must include:</w:t>
      </w:r>
    </w:p>
    <w:p w:rsidR="00CA2B66" w:rsidRPr="00C6444F" w:rsidRDefault="00CA2B66" w:rsidP="00CA2B66">
      <w:pPr>
        <w:pStyle w:val="ListParagraph"/>
        <w:contextualSpacing/>
        <w:rPr>
          <w:sz w:val="28"/>
          <w:szCs w:val="28"/>
        </w:rPr>
      </w:pPr>
    </w:p>
    <w:p w:rsidR="00622D14" w:rsidRPr="00C6444F" w:rsidRDefault="00622D14" w:rsidP="00456253">
      <w:pPr>
        <w:pStyle w:val="ListParagraph"/>
        <w:numPr>
          <w:ilvl w:val="0"/>
          <w:numId w:val="19"/>
        </w:numPr>
        <w:spacing w:line="360" w:lineRule="auto"/>
        <w:contextualSpacing/>
        <w:rPr>
          <w:sz w:val="28"/>
          <w:szCs w:val="28"/>
        </w:rPr>
      </w:pPr>
      <w:r w:rsidRPr="00C6444F">
        <w:rPr>
          <w:kern w:val="32"/>
          <w:sz w:val="28"/>
          <w:szCs w:val="28"/>
        </w:rPr>
        <w:t xml:space="preserve">the date the investigation, lawsuit, or complaint was filed; </w:t>
      </w:r>
    </w:p>
    <w:p w:rsidR="00622D14" w:rsidRPr="00C6444F" w:rsidRDefault="00622D14" w:rsidP="00456253">
      <w:pPr>
        <w:pStyle w:val="ListParagraph"/>
        <w:numPr>
          <w:ilvl w:val="0"/>
          <w:numId w:val="19"/>
        </w:numPr>
        <w:spacing w:line="360" w:lineRule="auto"/>
        <w:contextualSpacing/>
        <w:rPr>
          <w:sz w:val="28"/>
          <w:szCs w:val="28"/>
        </w:rPr>
      </w:pPr>
      <w:r w:rsidRPr="00C6444F">
        <w:rPr>
          <w:kern w:val="32"/>
          <w:sz w:val="28"/>
          <w:szCs w:val="28"/>
        </w:rPr>
        <w:t xml:space="preserve">a summary of the allegation(s); </w:t>
      </w:r>
    </w:p>
    <w:p w:rsidR="00622D14" w:rsidRPr="00CA2B66" w:rsidRDefault="00622D14" w:rsidP="00CA2B66">
      <w:pPr>
        <w:pStyle w:val="ListParagraph"/>
        <w:numPr>
          <w:ilvl w:val="0"/>
          <w:numId w:val="19"/>
        </w:numPr>
        <w:contextualSpacing/>
        <w:rPr>
          <w:sz w:val="28"/>
          <w:szCs w:val="28"/>
        </w:rPr>
      </w:pPr>
      <w:r w:rsidRPr="00C6444F">
        <w:rPr>
          <w:kern w:val="32"/>
          <w:sz w:val="28"/>
          <w:szCs w:val="28"/>
        </w:rPr>
        <w:t>the status of the investigation, lawsuit, or complaint; and actions taken by NDOT in response to the investigation, lawsuit, or complaint.</w:t>
      </w:r>
    </w:p>
    <w:p w:rsidR="00CA2B66" w:rsidRPr="00CA2B66" w:rsidRDefault="00CA2B66" w:rsidP="00CA2B66">
      <w:pPr>
        <w:contextualSpacing/>
        <w:rPr>
          <w:sz w:val="28"/>
          <w:szCs w:val="28"/>
        </w:rPr>
      </w:pPr>
    </w:p>
    <w:p w:rsidR="00622D14" w:rsidRPr="00C6444F" w:rsidRDefault="00622D14" w:rsidP="00456253">
      <w:pPr>
        <w:pStyle w:val="ListParagraph"/>
        <w:numPr>
          <w:ilvl w:val="0"/>
          <w:numId w:val="19"/>
        </w:numPr>
        <w:spacing w:line="360" w:lineRule="auto"/>
        <w:ind w:left="810"/>
        <w:contextualSpacing/>
        <w:rPr>
          <w:sz w:val="28"/>
          <w:szCs w:val="28"/>
        </w:rPr>
      </w:pPr>
      <w:r w:rsidRPr="00C6444F">
        <w:rPr>
          <w:sz w:val="28"/>
          <w:szCs w:val="28"/>
        </w:rPr>
        <w:t>Copy of NDOT’s  Notice to Beneficiaries of Protections Under Title VI</w:t>
      </w:r>
    </w:p>
    <w:p w:rsidR="00622D14" w:rsidRDefault="00622D14" w:rsidP="00CA2B66">
      <w:pPr>
        <w:pStyle w:val="ListParagraph"/>
        <w:numPr>
          <w:ilvl w:val="0"/>
          <w:numId w:val="19"/>
        </w:numPr>
        <w:ind w:left="810"/>
        <w:contextualSpacing/>
        <w:rPr>
          <w:sz w:val="28"/>
          <w:szCs w:val="28"/>
        </w:rPr>
      </w:pPr>
      <w:r w:rsidRPr="00C6444F">
        <w:rPr>
          <w:sz w:val="28"/>
          <w:szCs w:val="28"/>
        </w:rPr>
        <w:t>Description of efforts made by NDOT to apprise members of the public of the protections against discrimination afforded to them by Title VI.</w:t>
      </w:r>
    </w:p>
    <w:p w:rsidR="00CA2B66" w:rsidRPr="00CA2B66" w:rsidRDefault="00CA2B66" w:rsidP="00CA2B66">
      <w:pPr>
        <w:contextualSpacing/>
        <w:rPr>
          <w:sz w:val="28"/>
          <w:szCs w:val="28"/>
        </w:rPr>
      </w:pPr>
    </w:p>
    <w:p w:rsidR="00622D14" w:rsidRDefault="00C6444F" w:rsidP="00CA2B66">
      <w:pPr>
        <w:pStyle w:val="ListParagraph"/>
        <w:numPr>
          <w:ilvl w:val="0"/>
          <w:numId w:val="19"/>
        </w:numPr>
        <w:ind w:left="810"/>
        <w:contextualSpacing/>
        <w:rPr>
          <w:sz w:val="28"/>
          <w:szCs w:val="28"/>
        </w:rPr>
      </w:pPr>
      <w:r w:rsidRPr="00C6444F">
        <w:rPr>
          <w:sz w:val="28"/>
          <w:szCs w:val="28"/>
        </w:rPr>
        <w:t>Copies of any environmental justice assessments conducted for construction projects during the past three years and, if needed, a description of the program or other measures used or planned to mitigate any identified adverse impact on the minority or low-income communities, including FTA Section 5307, 5309, 5310, 5311, 5316, and 5317 subrecipients.</w:t>
      </w:r>
    </w:p>
    <w:p w:rsidR="00CA2B66" w:rsidRPr="00CA2B66" w:rsidRDefault="00CA2B66" w:rsidP="00CA2B66">
      <w:pPr>
        <w:contextualSpacing/>
        <w:rPr>
          <w:sz w:val="28"/>
          <w:szCs w:val="28"/>
        </w:rPr>
      </w:pPr>
    </w:p>
    <w:p w:rsidR="00C6444F" w:rsidRPr="00C6444F" w:rsidRDefault="00C6444F" w:rsidP="00456253">
      <w:pPr>
        <w:pStyle w:val="ListParagraph"/>
        <w:numPr>
          <w:ilvl w:val="0"/>
          <w:numId w:val="19"/>
        </w:numPr>
        <w:spacing w:line="360" w:lineRule="auto"/>
        <w:ind w:left="810"/>
        <w:contextualSpacing/>
        <w:rPr>
          <w:sz w:val="28"/>
          <w:szCs w:val="28"/>
        </w:rPr>
      </w:pPr>
      <w:r w:rsidRPr="00C6444F">
        <w:rPr>
          <w:sz w:val="28"/>
          <w:szCs w:val="28"/>
        </w:rPr>
        <w:t>NDOT’s most recent Title VI Update that was submitted to FTA.</w:t>
      </w:r>
    </w:p>
    <w:p w:rsidR="00C6444F" w:rsidRPr="00C6444F" w:rsidRDefault="00C6444F" w:rsidP="00456253">
      <w:pPr>
        <w:pStyle w:val="ListParagraph"/>
        <w:numPr>
          <w:ilvl w:val="0"/>
          <w:numId w:val="19"/>
        </w:numPr>
        <w:spacing w:line="360" w:lineRule="auto"/>
        <w:ind w:left="810"/>
        <w:contextualSpacing/>
        <w:rPr>
          <w:sz w:val="28"/>
          <w:szCs w:val="28"/>
        </w:rPr>
      </w:pPr>
      <w:r w:rsidRPr="00C6444F">
        <w:rPr>
          <w:sz w:val="28"/>
          <w:szCs w:val="28"/>
        </w:rPr>
        <w:t>FTA Title VI Update Approval Letter</w:t>
      </w:r>
    </w:p>
    <w:p w:rsidR="00CA2B66" w:rsidRDefault="00C6444F" w:rsidP="00CA2B66">
      <w:pPr>
        <w:pStyle w:val="ListParagraph"/>
        <w:numPr>
          <w:ilvl w:val="0"/>
          <w:numId w:val="19"/>
        </w:numPr>
        <w:ind w:left="810"/>
        <w:contextualSpacing/>
        <w:rPr>
          <w:sz w:val="28"/>
          <w:szCs w:val="28"/>
        </w:rPr>
      </w:pPr>
      <w:r w:rsidRPr="00C6444F">
        <w:rPr>
          <w:sz w:val="28"/>
          <w:szCs w:val="28"/>
        </w:rPr>
        <w:t>NDOT’s statewide transportation planning process that identifies the needs of low-income and minority populations.</w:t>
      </w:r>
    </w:p>
    <w:p w:rsidR="00CA2B66" w:rsidRPr="00CA2B66" w:rsidRDefault="00CA2B66" w:rsidP="00CA2B66">
      <w:pPr>
        <w:contextualSpacing/>
        <w:rPr>
          <w:sz w:val="28"/>
          <w:szCs w:val="28"/>
        </w:rPr>
      </w:pPr>
    </w:p>
    <w:p w:rsidR="00C6444F" w:rsidRDefault="00C6444F" w:rsidP="00CA2B66">
      <w:pPr>
        <w:pStyle w:val="ListParagraph"/>
        <w:numPr>
          <w:ilvl w:val="0"/>
          <w:numId w:val="19"/>
        </w:numPr>
        <w:ind w:left="810"/>
        <w:contextualSpacing/>
        <w:rPr>
          <w:sz w:val="28"/>
          <w:szCs w:val="28"/>
        </w:rPr>
      </w:pPr>
      <w:r w:rsidRPr="00C6444F">
        <w:rPr>
          <w:sz w:val="28"/>
          <w:szCs w:val="28"/>
        </w:rPr>
        <w:t>NDOT’s analytical process that identifies the benefits and burdens of the State’s transportation system investments for different socioeconomic groups, identifying imbalances, and responding to the analyses produced.</w:t>
      </w:r>
    </w:p>
    <w:p w:rsidR="00CA2B66" w:rsidRPr="00CA2B66" w:rsidRDefault="00CA2B66" w:rsidP="00CA2B66">
      <w:pPr>
        <w:contextualSpacing/>
        <w:rPr>
          <w:sz w:val="28"/>
          <w:szCs w:val="28"/>
        </w:rPr>
      </w:pPr>
    </w:p>
    <w:p w:rsidR="00C6444F" w:rsidRDefault="00C6444F" w:rsidP="00CA2B66">
      <w:pPr>
        <w:pStyle w:val="ListParagraph"/>
        <w:numPr>
          <w:ilvl w:val="0"/>
          <w:numId w:val="19"/>
        </w:numPr>
        <w:ind w:left="810"/>
        <w:contextualSpacing/>
        <w:rPr>
          <w:sz w:val="28"/>
          <w:szCs w:val="28"/>
        </w:rPr>
      </w:pPr>
      <w:r w:rsidRPr="00C6444F">
        <w:rPr>
          <w:sz w:val="28"/>
          <w:szCs w:val="28"/>
        </w:rPr>
        <w:t>A copy of the procedures used for certifying that the statewide planning process complies with Title VI.</w:t>
      </w:r>
    </w:p>
    <w:p w:rsidR="00CA2B66" w:rsidRPr="00CA2B66" w:rsidRDefault="00CA2B66" w:rsidP="00CA2B66">
      <w:pPr>
        <w:contextualSpacing/>
        <w:rPr>
          <w:sz w:val="28"/>
          <w:szCs w:val="28"/>
        </w:rPr>
      </w:pPr>
    </w:p>
    <w:p w:rsidR="00C6444F" w:rsidRPr="00C6444F" w:rsidRDefault="00C6444F" w:rsidP="00CA2B66">
      <w:pPr>
        <w:pStyle w:val="ListParagraph"/>
        <w:numPr>
          <w:ilvl w:val="0"/>
          <w:numId w:val="19"/>
        </w:numPr>
        <w:ind w:left="810"/>
        <w:contextualSpacing/>
        <w:rPr>
          <w:sz w:val="28"/>
          <w:szCs w:val="28"/>
        </w:rPr>
      </w:pPr>
      <w:r w:rsidRPr="00C6444F">
        <w:rPr>
          <w:sz w:val="28"/>
          <w:szCs w:val="28"/>
        </w:rPr>
        <w:lastRenderedPageBreak/>
        <w:t>A description of how NDOT develops its competitive selection process or annual program of projects for Section 5310, 5311, 5316, and 5317 programs submitted to FTA as part of its grant applications.  This description should emphasize the method used to ensure the equitable distribution of funds to subrecipients that serve predominantly minority and low-income populations, including Native American tribes, where present.</w:t>
      </w:r>
    </w:p>
    <w:p w:rsidR="00C6444F" w:rsidRDefault="00C6444F" w:rsidP="00C6444F">
      <w:pPr>
        <w:contextualSpacing/>
        <w:rPr>
          <w:rFonts w:ascii="Arial" w:hAnsi="Arial" w:cs="Arial"/>
          <w:sz w:val="22"/>
          <w:szCs w:val="22"/>
        </w:rPr>
      </w:pPr>
    </w:p>
    <w:p w:rsidR="00C6444F" w:rsidRPr="00C6444F" w:rsidRDefault="00C6444F" w:rsidP="00C6444F">
      <w:pPr>
        <w:contextualSpacing/>
        <w:rPr>
          <w:rFonts w:ascii="Arial" w:hAnsi="Arial" w:cs="Arial"/>
          <w:sz w:val="22"/>
          <w:szCs w:val="22"/>
        </w:rPr>
      </w:pPr>
    </w:p>
    <w:p w:rsidR="00F80A8D" w:rsidRDefault="008335BD">
      <w:pPr>
        <w:pStyle w:val="BodyText2"/>
        <w:spacing w:line="360" w:lineRule="auto"/>
        <w:jc w:val="left"/>
        <w:rPr>
          <w:b w:val="0"/>
          <w:bCs/>
          <w:sz w:val="28"/>
          <w:szCs w:val="28"/>
        </w:rPr>
      </w:pPr>
      <w:r>
        <w:rPr>
          <w:b w:val="0"/>
          <w:bCs/>
          <w:sz w:val="28"/>
          <w:szCs w:val="28"/>
        </w:rPr>
        <w:t>NDOT</w:t>
      </w:r>
      <w:r w:rsidR="00F80A8D">
        <w:rPr>
          <w:b w:val="0"/>
          <w:bCs/>
          <w:sz w:val="28"/>
          <w:szCs w:val="28"/>
        </w:rPr>
        <w:t xml:space="preserve"> assembled most of the documents prior to the site visit and provided them to the Compliance Review team for advance review. </w:t>
      </w:r>
      <w:r w:rsidR="008F0120">
        <w:rPr>
          <w:b w:val="0"/>
          <w:bCs/>
          <w:sz w:val="28"/>
          <w:szCs w:val="28"/>
        </w:rPr>
        <w:t xml:space="preserve"> </w:t>
      </w:r>
      <w:r w:rsidR="00F80A8D">
        <w:rPr>
          <w:b w:val="0"/>
          <w:bCs/>
          <w:sz w:val="28"/>
          <w:szCs w:val="28"/>
        </w:rPr>
        <w:t xml:space="preserve">A detailed schedule for the </w:t>
      </w:r>
      <w:r w:rsidR="003C68B7">
        <w:rPr>
          <w:b w:val="0"/>
          <w:bCs/>
          <w:sz w:val="28"/>
          <w:szCs w:val="28"/>
        </w:rPr>
        <w:t>three</w:t>
      </w:r>
      <w:r w:rsidR="00F80A8D">
        <w:rPr>
          <w:b w:val="0"/>
          <w:bCs/>
          <w:sz w:val="28"/>
          <w:szCs w:val="28"/>
        </w:rPr>
        <w:t>-day site visit was developed.</w:t>
      </w:r>
    </w:p>
    <w:p w:rsidR="00F80A8D" w:rsidRDefault="00F80A8D">
      <w:pPr>
        <w:pStyle w:val="BodyText2"/>
        <w:spacing w:line="360" w:lineRule="auto"/>
        <w:jc w:val="left"/>
        <w:rPr>
          <w:b w:val="0"/>
          <w:bCs/>
          <w:sz w:val="28"/>
          <w:szCs w:val="28"/>
        </w:rPr>
      </w:pPr>
    </w:p>
    <w:p w:rsidR="00F80A8D" w:rsidRDefault="00F80A8D">
      <w:pPr>
        <w:pStyle w:val="BodyText2"/>
        <w:spacing w:line="360" w:lineRule="auto"/>
        <w:jc w:val="left"/>
        <w:rPr>
          <w:b w:val="0"/>
          <w:sz w:val="28"/>
        </w:rPr>
      </w:pPr>
      <w:r>
        <w:rPr>
          <w:b w:val="0"/>
          <w:bCs/>
          <w:sz w:val="28"/>
          <w:szCs w:val="28"/>
        </w:rPr>
        <w:t xml:space="preserve">The site visit to </w:t>
      </w:r>
      <w:r w:rsidR="008335BD">
        <w:rPr>
          <w:b w:val="0"/>
          <w:bCs/>
          <w:sz w:val="28"/>
          <w:szCs w:val="28"/>
        </w:rPr>
        <w:t>NDOT</w:t>
      </w:r>
      <w:r>
        <w:rPr>
          <w:b w:val="0"/>
          <w:bCs/>
          <w:sz w:val="28"/>
          <w:szCs w:val="28"/>
        </w:rPr>
        <w:t xml:space="preserve"> occurred </w:t>
      </w:r>
      <w:r w:rsidR="0038078B">
        <w:rPr>
          <w:b w:val="0"/>
          <w:bCs/>
          <w:sz w:val="28"/>
          <w:szCs w:val="28"/>
        </w:rPr>
        <w:t>July 27 - 29</w:t>
      </w:r>
      <w:r>
        <w:rPr>
          <w:b w:val="0"/>
          <w:bCs/>
          <w:sz w:val="28"/>
          <w:szCs w:val="28"/>
        </w:rPr>
        <w:t>, 20</w:t>
      </w:r>
      <w:r w:rsidR="00B95DAC">
        <w:rPr>
          <w:b w:val="0"/>
          <w:bCs/>
          <w:sz w:val="28"/>
          <w:szCs w:val="28"/>
        </w:rPr>
        <w:t>10</w:t>
      </w:r>
      <w:r>
        <w:rPr>
          <w:b w:val="0"/>
          <w:bCs/>
          <w:sz w:val="28"/>
          <w:szCs w:val="28"/>
        </w:rPr>
        <w:t>.  The individuals participating in the Review are listed in Section VIII of this report.</w:t>
      </w:r>
      <w:r>
        <w:rPr>
          <w:sz w:val="28"/>
          <w:szCs w:val="28"/>
        </w:rPr>
        <w:t xml:space="preserve"> </w:t>
      </w:r>
      <w:r>
        <w:rPr>
          <w:b w:val="0"/>
          <w:sz w:val="28"/>
        </w:rPr>
        <w:t xml:space="preserve"> </w:t>
      </w:r>
      <w:r w:rsidR="00EA0F06">
        <w:rPr>
          <w:b w:val="0"/>
          <w:sz w:val="28"/>
        </w:rPr>
        <w:t>An</w:t>
      </w:r>
      <w:r>
        <w:rPr>
          <w:b w:val="0"/>
          <w:sz w:val="28"/>
        </w:rPr>
        <w:t xml:space="preserve"> Entrance Conference was conducted at the beginning of the Compliance Review with </w:t>
      </w:r>
      <w:r w:rsidR="008335BD">
        <w:rPr>
          <w:b w:val="0"/>
          <w:sz w:val="28"/>
        </w:rPr>
        <w:t>NDOT</w:t>
      </w:r>
      <w:r w:rsidRPr="00A203F5">
        <w:rPr>
          <w:b w:val="0"/>
          <w:sz w:val="28"/>
        </w:rPr>
        <w:t xml:space="preserve"> senior management staff</w:t>
      </w:r>
      <w:r w:rsidR="00AA59B8">
        <w:rPr>
          <w:b w:val="0"/>
          <w:sz w:val="28"/>
        </w:rPr>
        <w:t xml:space="preserve">, </w:t>
      </w:r>
      <w:r w:rsidR="009734DD" w:rsidRPr="009734DD">
        <w:rPr>
          <w:b w:val="0"/>
          <w:sz w:val="28"/>
        </w:rPr>
        <w:t xml:space="preserve">the FTA Region </w:t>
      </w:r>
      <w:r w:rsidR="003C68B7">
        <w:rPr>
          <w:b w:val="0"/>
          <w:sz w:val="28"/>
        </w:rPr>
        <w:t>IX</w:t>
      </w:r>
      <w:r w:rsidR="009734DD" w:rsidRPr="009734DD">
        <w:rPr>
          <w:b w:val="0"/>
          <w:sz w:val="28"/>
        </w:rPr>
        <w:t xml:space="preserve"> Regional Civil Rights Officer</w:t>
      </w:r>
      <w:r w:rsidR="008B4B3C">
        <w:rPr>
          <w:b w:val="0"/>
          <w:sz w:val="28"/>
        </w:rPr>
        <w:t xml:space="preserve"> (via telephone)</w:t>
      </w:r>
      <w:r w:rsidR="009734DD" w:rsidRPr="009734DD">
        <w:rPr>
          <w:b w:val="0"/>
          <w:sz w:val="28"/>
        </w:rPr>
        <w:t>,</w:t>
      </w:r>
      <w:r w:rsidR="002207BE" w:rsidRPr="00AA59B8">
        <w:rPr>
          <w:b w:val="0"/>
          <w:sz w:val="28"/>
        </w:rPr>
        <w:t xml:space="preserve"> </w:t>
      </w:r>
      <w:r w:rsidRPr="00A203F5">
        <w:rPr>
          <w:b w:val="0"/>
          <w:sz w:val="28"/>
        </w:rPr>
        <w:t>and the contractor Review team.</w:t>
      </w:r>
      <w:r>
        <w:rPr>
          <w:b w:val="0"/>
          <w:sz w:val="28"/>
        </w:rPr>
        <w:t xml:space="preserve">  The Review team showed the participants a U.S. Justice Department Title VI film during the Entrance Conference.  Also, during the Entrance Conference, the Review team explained the goals of the Review and the needed cooperation of staff members.  </w:t>
      </w:r>
      <w:r>
        <w:rPr>
          <w:b w:val="0"/>
          <w:bCs/>
          <w:sz w:val="28"/>
          <w:szCs w:val="28"/>
        </w:rPr>
        <w:t>A detailed schedule for conducting the on-site visit was discussed.</w:t>
      </w:r>
    </w:p>
    <w:p w:rsidR="00F80A8D" w:rsidRDefault="00F80A8D">
      <w:pPr>
        <w:pStyle w:val="BodyText2"/>
        <w:spacing w:line="360" w:lineRule="auto"/>
        <w:rPr>
          <w:b w:val="0"/>
          <w:sz w:val="28"/>
        </w:rPr>
      </w:pPr>
    </w:p>
    <w:p w:rsidR="00F80A8D" w:rsidRDefault="00F80A8D">
      <w:pPr>
        <w:spacing w:line="360" w:lineRule="auto"/>
        <w:rPr>
          <w:bCs/>
          <w:sz w:val="28"/>
        </w:rPr>
      </w:pPr>
      <w:r>
        <w:rPr>
          <w:bCs/>
          <w:sz w:val="28"/>
        </w:rPr>
        <w:t xml:space="preserve">Following the Entrance Conference, the Title VI Compliance Review team met with </w:t>
      </w:r>
      <w:r w:rsidR="00C6318B">
        <w:rPr>
          <w:bCs/>
          <w:sz w:val="28"/>
        </w:rPr>
        <w:t xml:space="preserve">the NDOT Civil Rights Officer and other </w:t>
      </w:r>
      <w:r>
        <w:rPr>
          <w:bCs/>
          <w:sz w:val="28"/>
        </w:rPr>
        <w:t>staff responsible for Title VI Compliance.  During this meeting, discussions focused on a detailed examination of documents submitted in advance of the site visit and documents provided at the</w:t>
      </w:r>
      <w:r w:rsidR="00CA1585">
        <w:rPr>
          <w:bCs/>
          <w:sz w:val="28"/>
        </w:rPr>
        <w:t xml:space="preserve"> site visit by</w:t>
      </w:r>
      <w:r>
        <w:rPr>
          <w:bCs/>
          <w:sz w:val="28"/>
        </w:rPr>
        <w:t xml:space="preserve"> </w:t>
      </w:r>
      <w:r w:rsidR="008335BD">
        <w:rPr>
          <w:bCs/>
          <w:sz w:val="28"/>
        </w:rPr>
        <w:t>NDOT</w:t>
      </w:r>
      <w:r>
        <w:rPr>
          <w:bCs/>
          <w:sz w:val="28"/>
        </w:rPr>
        <w:t>.</w:t>
      </w:r>
    </w:p>
    <w:p w:rsidR="00EA0F06" w:rsidRDefault="00EA0F06">
      <w:pPr>
        <w:spacing w:line="360" w:lineRule="auto"/>
        <w:rPr>
          <w:bCs/>
          <w:sz w:val="28"/>
        </w:rPr>
      </w:pPr>
    </w:p>
    <w:p w:rsidR="00F80A8D" w:rsidRDefault="00F80A8D">
      <w:pPr>
        <w:spacing w:line="360" w:lineRule="auto"/>
        <w:rPr>
          <w:sz w:val="28"/>
        </w:rPr>
      </w:pPr>
      <w:r>
        <w:rPr>
          <w:bCs/>
          <w:sz w:val="28"/>
        </w:rPr>
        <w:t xml:space="preserve">The Review team then met </w:t>
      </w:r>
      <w:r w:rsidR="00AA59B8">
        <w:rPr>
          <w:bCs/>
          <w:sz w:val="28"/>
        </w:rPr>
        <w:t xml:space="preserve">with </w:t>
      </w:r>
      <w:r w:rsidR="008335BD">
        <w:rPr>
          <w:bCs/>
          <w:sz w:val="28"/>
        </w:rPr>
        <w:t>NDOT</w:t>
      </w:r>
      <w:r>
        <w:rPr>
          <w:bCs/>
          <w:sz w:val="28"/>
        </w:rPr>
        <w:t xml:space="preserve"> </w:t>
      </w:r>
      <w:r w:rsidR="00AA59B8">
        <w:rPr>
          <w:bCs/>
          <w:sz w:val="28"/>
        </w:rPr>
        <w:t xml:space="preserve">staff </w:t>
      </w:r>
      <w:r>
        <w:rPr>
          <w:bCs/>
          <w:sz w:val="28"/>
        </w:rPr>
        <w:t xml:space="preserve">to discuss how </w:t>
      </w:r>
      <w:r w:rsidR="008335BD">
        <w:rPr>
          <w:bCs/>
          <w:sz w:val="28"/>
        </w:rPr>
        <w:t>NDOT</w:t>
      </w:r>
      <w:r>
        <w:rPr>
          <w:bCs/>
          <w:sz w:val="28"/>
        </w:rPr>
        <w:t xml:space="preserve"> incorporates FTA Title VI requirements into its public transportation </w:t>
      </w:r>
      <w:r w:rsidR="008B4B3C">
        <w:rPr>
          <w:bCs/>
          <w:sz w:val="28"/>
        </w:rPr>
        <w:t>program</w:t>
      </w:r>
      <w:r w:rsidRPr="004532F2">
        <w:rPr>
          <w:bCs/>
          <w:sz w:val="28"/>
        </w:rPr>
        <w:t>.</w:t>
      </w:r>
      <w:r w:rsidR="00A203F5" w:rsidRPr="004532F2">
        <w:rPr>
          <w:bCs/>
          <w:sz w:val="28"/>
        </w:rPr>
        <w:t xml:space="preserve"> </w:t>
      </w:r>
      <w:r w:rsidRPr="004532F2">
        <w:rPr>
          <w:bCs/>
          <w:sz w:val="28"/>
        </w:rPr>
        <w:t xml:space="preserve"> </w:t>
      </w:r>
      <w:r w:rsidR="00651DDB" w:rsidRPr="004532F2">
        <w:rPr>
          <w:sz w:val="28"/>
        </w:rPr>
        <w:t xml:space="preserve">During the site </w:t>
      </w:r>
      <w:r w:rsidR="00C10F1F" w:rsidRPr="004532F2">
        <w:rPr>
          <w:sz w:val="28"/>
        </w:rPr>
        <w:t xml:space="preserve">visit, the Review team visited </w:t>
      </w:r>
      <w:r w:rsidR="004532F2" w:rsidRPr="004532F2">
        <w:rPr>
          <w:sz w:val="28"/>
        </w:rPr>
        <w:t xml:space="preserve">the Churchill Area Regional Transportation system, a </w:t>
      </w:r>
      <w:r w:rsidR="008B4B3C">
        <w:rPr>
          <w:sz w:val="28"/>
        </w:rPr>
        <w:t xml:space="preserve">Section </w:t>
      </w:r>
      <w:r w:rsidR="004532F2" w:rsidRPr="004532F2">
        <w:rPr>
          <w:sz w:val="28"/>
        </w:rPr>
        <w:t>5310, 5311, and ARRA subrecipient, and the Walker River Paiute Tribe, an ARRA subrecipient</w:t>
      </w:r>
      <w:r w:rsidR="00086FBD">
        <w:rPr>
          <w:sz w:val="28"/>
        </w:rPr>
        <w:t>,</w:t>
      </w:r>
      <w:r w:rsidR="004532F2" w:rsidRPr="004532F2">
        <w:rPr>
          <w:sz w:val="28"/>
        </w:rPr>
        <w:t xml:space="preserve"> </w:t>
      </w:r>
      <w:r w:rsidR="00651DDB" w:rsidRPr="004532F2">
        <w:rPr>
          <w:color w:val="000000"/>
          <w:sz w:val="28"/>
          <w:szCs w:val="28"/>
        </w:rPr>
        <w:t xml:space="preserve">to ascertain the extent to which Title VI was being incorporated into the </w:t>
      </w:r>
      <w:r w:rsidR="008335BD" w:rsidRPr="004532F2">
        <w:rPr>
          <w:color w:val="000000"/>
          <w:sz w:val="28"/>
          <w:szCs w:val="28"/>
        </w:rPr>
        <w:t>NDOT</w:t>
      </w:r>
      <w:r w:rsidR="00651DDB" w:rsidRPr="004532F2">
        <w:rPr>
          <w:color w:val="000000"/>
          <w:sz w:val="28"/>
          <w:szCs w:val="28"/>
        </w:rPr>
        <w:t xml:space="preserve"> subrecipient activities.</w:t>
      </w:r>
      <w:r w:rsidR="00651DDB">
        <w:rPr>
          <w:color w:val="000000"/>
          <w:sz w:val="28"/>
          <w:szCs w:val="28"/>
        </w:rPr>
        <w:t xml:space="preserve"> </w:t>
      </w:r>
      <w:r w:rsidR="004532F2">
        <w:rPr>
          <w:color w:val="000000"/>
          <w:sz w:val="28"/>
          <w:szCs w:val="28"/>
        </w:rPr>
        <w:t xml:space="preserve"> Both organizations served relatively homogenous populations with respect to race, ethnicity, and national </w:t>
      </w:r>
      <w:r w:rsidR="00086FBD">
        <w:rPr>
          <w:color w:val="000000"/>
          <w:sz w:val="28"/>
          <w:szCs w:val="28"/>
        </w:rPr>
        <w:t>origin</w:t>
      </w:r>
      <w:r w:rsidR="008B4B3C">
        <w:rPr>
          <w:color w:val="000000"/>
          <w:sz w:val="28"/>
          <w:szCs w:val="28"/>
        </w:rPr>
        <w:t>,</w:t>
      </w:r>
      <w:r w:rsidR="004532F2">
        <w:rPr>
          <w:color w:val="000000"/>
          <w:sz w:val="28"/>
          <w:szCs w:val="28"/>
        </w:rPr>
        <w:t xml:space="preserve"> however</w:t>
      </w:r>
      <w:r w:rsidR="008B4B3C">
        <w:rPr>
          <w:color w:val="000000"/>
          <w:sz w:val="28"/>
          <w:szCs w:val="28"/>
        </w:rPr>
        <w:t>,</w:t>
      </w:r>
      <w:r w:rsidR="004532F2">
        <w:rPr>
          <w:color w:val="000000"/>
          <w:sz w:val="28"/>
          <w:szCs w:val="28"/>
        </w:rPr>
        <w:t xml:space="preserve"> both were aware of Title VI nondiscrimination </w:t>
      </w:r>
      <w:r w:rsidR="00BC0D42">
        <w:rPr>
          <w:color w:val="000000"/>
          <w:sz w:val="28"/>
          <w:szCs w:val="28"/>
        </w:rPr>
        <w:t>guidelines and informally incorporated some of the FTA Circular 4702.1A general reporting requirements into the operation of their systems.</w:t>
      </w:r>
      <w:r w:rsidR="004532F2">
        <w:rPr>
          <w:color w:val="000000"/>
          <w:sz w:val="28"/>
          <w:szCs w:val="28"/>
        </w:rPr>
        <w:t xml:space="preserve">  </w:t>
      </w:r>
      <w:r w:rsidR="00BC0D42">
        <w:rPr>
          <w:color w:val="000000"/>
          <w:sz w:val="28"/>
          <w:szCs w:val="28"/>
        </w:rPr>
        <w:t xml:space="preserve">Specifically, both maintained </w:t>
      </w:r>
      <w:r w:rsidR="00086FBD">
        <w:rPr>
          <w:color w:val="000000"/>
          <w:sz w:val="28"/>
          <w:szCs w:val="28"/>
        </w:rPr>
        <w:t xml:space="preserve">partially </w:t>
      </w:r>
      <w:r w:rsidR="00BC0D42">
        <w:rPr>
          <w:color w:val="000000"/>
          <w:sz w:val="28"/>
          <w:szCs w:val="28"/>
        </w:rPr>
        <w:t xml:space="preserve">compliant processes for inclusive public participation, complaint procedures, and language assistance.  </w:t>
      </w:r>
      <w:r w:rsidR="00086FBD">
        <w:rPr>
          <w:color w:val="000000"/>
          <w:sz w:val="28"/>
          <w:szCs w:val="28"/>
        </w:rPr>
        <w:t xml:space="preserve">The Review team advised NDOT </w:t>
      </w:r>
      <w:r w:rsidR="00E718F7">
        <w:rPr>
          <w:color w:val="000000"/>
          <w:sz w:val="28"/>
          <w:szCs w:val="28"/>
        </w:rPr>
        <w:t xml:space="preserve">to </w:t>
      </w:r>
      <w:r w:rsidR="00086FBD">
        <w:rPr>
          <w:color w:val="000000"/>
          <w:sz w:val="28"/>
          <w:szCs w:val="28"/>
        </w:rPr>
        <w:t xml:space="preserve">keep subrecipents </w:t>
      </w:r>
      <w:r w:rsidR="00E718F7">
        <w:rPr>
          <w:color w:val="000000"/>
          <w:sz w:val="28"/>
          <w:szCs w:val="28"/>
        </w:rPr>
        <w:t>aware</w:t>
      </w:r>
      <w:r w:rsidR="00086FBD">
        <w:rPr>
          <w:color w:val="000000"/>
          <w:sz w:val="28"/>
          <w:szCs w:val="28"/>
        </w:rPr>
        <w:t xml:space="preserve"> of their obligations under Title VI, to provide assistance </w:t>
      </w:r>
      <w:r w:rsidR="00E718F7">
        <w:rPr>
          <w:color w:val="000000"/>
          <w:sz w:val="28"/>
          <w:szCs w:val="28"/>
        </w:rPr>
        <w:t xml:space="preserve">to subrecipients in meeting those obligations, and to monitor subrecipients accordingly.  </w:t>
      </w:r>
      <w:r>
        <w:rPr>
          <w:sz w:val="28"/>
        </w:rPr>
        <w:t xml:space="preserve">At the end of the site visit, an Exit Conference was held with </w:t>
      </w:r>
      <w:r w:rsidR="008335BD">
        <w:rPr>
          <w:sz w:val="28"/>
        </w:rPr>
        <w:t>NDOT</w:t>
      </w:r>
      <w:r>
        <w:rPr>
          <w:sz w:val="28"/>
        </w:rPr>
        <w:t xml:space="preserve"> </w:t>
      </w:r>
      <w:r w:rsidR="00AA59B8">
        <w:rPr>
          <w:sz w:val="28"/>
        </w:rPr>
        <w:t>staff</w:t>
      </w:r>
      <w:r>
        <w:rPr>
          <w:sz w:val="28"/>
        </w:rPr>
        <w:t xml:space="preserve">, the </w:t>
      </w:r>
      <w:r w:rsidRPr="004B4661">
        <w:rPr>
          <w:sz w:val="28"/>
        </w:rPr>
        <w:t xml:space="preserve">FTA </w:t>
      </w:r>
      <w:r w:rsidR="00CA1585">
        <w:rPr>
          <w:sz w:val="28"/>
        </w:rPr>
        <w:t xml:space="preserve">Region </w:t>
      </w:r>
      <w:r w:rsidR="003C68B7">
        <w:rPr>
          <w:sz w:val="28"/>
        </w:rPr>
        <w:t>IX</w:t>
      </w:r>
      <w:r w:rsidRPr="004B4661">
        <w:rPr>
          <w:sz w:val="28"/>
        </w:rPr>
        <w:t xml:space="preserve"> Regional Civil Rights Officer</w:t>
      </w:r>
      <w:r w:rsidR="008B4B3C">
        <w:rPr>
          <w:sz w:val="28"/>
        </w:rPr>
        <w:t xml:space="preserve"> (via telephone)</w:t>
      </w:r>
      <w:r>
        <w:rPr>
          <w:sz w:val="28"/>
        </w:rPr>
        <w:t xml:space="preserve"> and the contractor Review team.  At the Exit Conference, initial findings and corrective actions were discussed with </w:t>
      </w:r>
      <w:r w:rsidR="008335BD">
        <w:rPr>
          <w:sz w:val="28"/>
        </w:rPr>
        <w:t>NDOT</w:t>
      </w:r>
      <w:r>
        <w:rPr>
          <w:sz w:val="28"/>
        </w:rPr>
        <w:t>.</w:t>
      </w:r>
    </w:p>
    <w:p w:rsidR="00F80A8D" w:rsidRPr="009A52A0" w:rsidRDefault="00750E12" w:rsidP="009A52A0">
      <w:pPr>
        <w:pStyle w:val="BHLevel1"/>
        <w:numPr>
          <w:ilvl w:val="0"/>
          <w:numId w:val="0"/>
        </w:numPr>
        <w:spacing w:line="360" w:lineRule="auto"/>
        <w:ind w:left="-720" w:firstLine="720"/>
        <w:rPr>
          <w:sz w:val="28"/>
          <w:szCs w:val="28"/>
          <w:u w:val="none"/>
        </w:rPr>
      </w:pPr>
      <w:bookmarkStart w:id="10" w:name="_Toc106790242"/>
      <w:r>
        <w:rPr>
          <w:sz w:val="28"/>
          <w:szCs w:val="28"/>
          <w:u w:val="none"/>
        </w:rPr>
        <w:br w:type="page"/>
      </w:r>
      <w:bookmarkStart w:id="11" w:name="_Toc288942232"/>
      <w:r w:rsidR="00F80A8D" w:rsidRPr="009A52A0">
        <w:rPr>
          <w:sz w:val="28"/>
          <w:szCs w:val="28"/>
          <w:u w:val="none"/>
        </w:rPr>
        <w:lastRenderedPageBreak/>
        <w:t xml:space="preserve">VI. </w:t>
      </w:r>
      <w:r w:rsidR="00F80A8D" w:rsidRPr="009A52A0">
        <w:rPr>
          <w:sz w:val="28"/>
          <w:szCs w:val="28"/>
          <w:u w:val="none"/>
        </w:rPr>
        <w:tab/>
      </w:r>
      <w:r w:rsidR="00F80A8D" w:rsidRPr="009A52A0">
        <w:rPr>
          <w:sz w:val="28"/>
          <w:szCs w:val="28"/>
        </w:rPr>
        <w:t>FINDINGS AND RECOMMENDATIONS</w:t>
      </w:r>
      <w:bookmarkEnd w:id="10"/>
      <w:bookmarkEnd w:id="11"/>
    </w:p>
    <w:p w:rsidR="00F80A8D" w:rsidRPr="005E2DBB" w:rsidRDefault="00F80A8D">
      <w:pPr>
        <w:spacing w:line="360" w:lineRule="auto"/>
        <w:rPr>
          <w:sz w:val="28"/>
          <w:szCs w:val="28"/>
        </w:rPr>
      </w:pPr>
      <w:r>
        <w:rPr>
          <w:sz w:val="28"/>
          <w:szCs w:val="28"/>
        </w:rPr>
        <w:t xml:space="preserve">The Title VI Compliance Review focused on </w:t>
      </w:r>
      <w:r w:rsidR="008335BD">
        <w:rPr>
          <w:sz w:val="28"/>
          <w:szCs w:val="28"/>
        </w:rPr>
        <w:t>NDOT</w:t>
      </w:r>
      <w:r>
        <w:rPr>
          <w:sz w:val="28"/>
          <w:szCs w:val="28"/>
        </w:rPr>
        <w:t xml:space="preserve">'s compliance with the General Reporting Requirements </w:t>
      </w:r>
      <w:r w:rsidR="003C68B7">
        <w:rPr>
          <w:sz w:val="28"/>
          <w:szCs w:val="28"/>
        </w:rPr>
        <w:t xml:space="preserve">and Guidelines </w:t>
      </w:r>
      <w:r>
        <w:rPr>
          <w:sz w:val="28"/>
          <w:szCs w:val="28"/>
        </w:rPr>
        <w:t>and the Program-Specific Requirements</w:t>
      </w:r>
      <w:r w:rsidR="003C68B7">
        <w:rPr>
          <w:sz w:val="28"/>
          <w:szCs w:val="28"/>
        </w:rPr>
        <w:t xml:space="preserve"> and Guidelines for States and Other Administering Agencies</w:t>
      </w:r>
      <w:r>
        <w:rPr>
          <w:sz w:val="28"/>
          <w:szCs w:val="28"/>
        </w:rPr>
        <w:t>.  This section describes the requirements and findings at the time of the Compliance Review site visit</w:t>
      </w:r>
      <w:r w:rsidRPr="005E2DBB">
        <w:rPr>
          <w:sz w:val="28"/>
          <w:szCs w:val="28"/>
        </w:rPr>
        <w:t xml:space="preserve">.  In summary, </w:t>
      </w:r>
      <w:r w:rsidR="008E06FC" w:rsidRPr="005E2DBB">
        <w:rPr>
          <w:sz w:val="28"/>
          <w:szCs w:val="28"/>
        </w:rPr>
        <w:t xml:space="preserve">no deficiencies were identified in </w:t>
      </w:r>
      <w:r w:rsidR="005E2DBB" w:rsidRPr="005E2DBB">
        <w:rPr>
          <w:sz w:val="28"/>
          <w:szCs w:val="28"/>
        </w:rPr>
        <w:t>four</w:t>
      </w:r>
      <w:r w:rsidR="004B54C0" w:rsidRPr="005E2DBB">
        <w:rPr>
          <w:sz w:val="28"/>
          <w:szCs w:val="28"/>
        </w:rPr>
        <w:t xml:space="preserve"> </w:t>
      </w:r>
      <w:r w:rsidR="008E06FC" w:rsidRPr="005E2DBB">
        <w:rPr>
          <w:sz w:val="28"/>
          <w:szCs w:val="28"/>
        </w:rPr>
        <w:t>of the</w:t>
      </w:r>
      <w:r w:rsidR="008C59EE" w:rsidRPr="005E2DBB">
        <w:rPr>
          <w:sz w:val="28"/>
          <w:szCs w:val="28"/>
        </w:rPr>
        <w:t xml:space="preserve"> twelve</w:t>
      </w:r>
      <w:r w:rsidR="00236583" w:rsidRPr="005E2DBB">
        <w:rPr>
          <w:sz w:val="28"/>
          <w:szCs w:val="28"/>
        </w:rPr>
        <w:t xml:space="preserve"> areas reviewed</w:t>
      </w:r>
      <w:r w:rsidR="005E2DBB" w:rsidRPr="005E2DBB">
        <w:rPr>
          <w:sz w:val="28"/>
          <w:szCs w:val="28"/>
        </w:rPr>
        <w:t xml:space="preserve">.  </w:t>
      </w:r>
      <w:r w:rsidR="008E06FC" w:rsidRPr="005E2DBB">
        <w:rPr>
          <w:sz w:val="28"/>
          <w:szCs w:val="28"/>
        </w:rPr>
        <w:t>D</w:t>
      </w:r>
      <w:r w:rsidRPr="005E2DBB">
        <w:rPr>
          <w:sz w:val="28"/>
          <w:szCs w:val="28"/>
        </w:rPr>
        <w:t xml:space="preserve">eficiencies were identified in </w:t>
      </w:r>
      <w:r w:rsidR="008E06FC" w:rsidRPr="005E2DBB">
        <w:rPr>
          <w:sz w:val="28"/>
          <w:szCs w:val="28"/>
        </w:rPr>
        <w:t xml:space="preserve">the following </w:t>
      </w:r>
      <w:r w:rsidR="008B4B3C">
        <w:rPr>
          <w:sz w:val="28"/>
          <w:szCs w:val="28"/>
        </w:rPr>
        <w:t xml:space="preserve">eight </w:t>
      </w:r>
      <w:r w:rsidR="008E06FC" w:rsidRPr="005E2DBB">
        <w:rPr>
          <w:sz w:val="28"/>
          <w:szCs w:val="28"/>
        </w:rPr>
        <w:t xml:space="preserve">Title VI requirement areas: </w:t>
      </w:r>
    </w:p>
    <w:p w:rsidR="00F80A8D" w:rsidRPr="005E2DBB" w:rsidRDefault="00AD546D" w:rsidP="00456253">
      <w:pPr>
        <w:numPr>
          <w:ilvl w:val="0"/>
          <w:numId w:val="15"/>
        </w:numPr>
        <w:rPr>
          <w:i/>
          <w:sz w:val="28"/>
          <w:szCs w:val="28"/>
        </w:rPr>
      </w:pPr>
      <w:r w:rsidRPr="005E2DBB">
        <w:rPr>
          <w:i/>
          <w:sz w:val="28"/>
          <w:szCs w:val="28"/>
        </w:rPr>
        <w:t>Inclusive Public Participation</w:t>
      </w:r>
    </w:p>
    <w:p w:rsidR="004B54C0" w:rsidRPr="005E2DBB" w:rsidRDefault="004B54C0" w:rsidP="00456253">
      <w:pPr>
        <w:numPr>
          <w:ilvl w:val="0"/>
          <w:numId w:val="15"/>
        </w:numPr>
        <w:rPr>
          <w:i/>
          <w:sz w:val="28"/>
          <w:szCs w:val="28"/>
        </w:rPr>
      </w:pPr>
      <w:r w:rsidRPr="005E2DBB">
        <w:rPr>
          <w:i/>
          <w:sz w:val="28"/>
          <w:szCs w:val="28"/>
        </w:rPr>
        <w:t>L</w:t>
      </w:r>
      <w:r w:rsidR="00B26E51">
        <w:rPr>
          <w:i/>
          <w:sz w:val="28"/>
          <w:szCs w:val="28"/>
        </w:rPr>
        <w:t>anguage</w:t>
      </w:r>
      <w:r w:rsidRPr="005E2DBB">
        <w:rPr>
          <w:i/>
          <w:sz w:val="28"/>
          <w:szCs w:val="28"/>
        </w:rPr>
        <w:t xml:space="preserve"> </w:t>
      </w:r>
      <w:r w:rsidR="00B26E51">
        <w:rPr>
          <w:i/>
          <w:sz w:val="28"/>
          <w:szCs w:val="28"/>
        </w:rPr>
        <w:t>Access to LEP Persons</w:t>
      </w:r>
    </w:p>
    <w:p w:rsidR="005004EC" w:rsidRPr="005E2DBB" w:rsidRDefault="005E2DBB" w:rsidP="00456253">
      <w:pPr>
        <w:numPr>
          <w:ilvl w:val="0"/>
          <w:numId w:val="15"/>
        </w:numPr>
        <w:rPr>
          <w:i/>
          <w:sz w:val="28"/>
          <w:szCs w:val="28"/>
        </w:rPr>
      </w:pPr>
      <w:r w:rsidRPr="005E2DBB">
        <w:rPr>
          <w:i/>
          <w:sz w:val="28"/>
          <w:szCs w:val="28"/>
        </w:rPr>
        <w:t>Title VI Complaint Procedures</w:t>
      </w:r>
    </w:p>
    <w:p w:rsidR="008C59EE" w:rsidRPr="005E2DBB" w:rsidRDefault="008C59EE" w:rsidP="00456253">
      <w:pPr>
        <w:numPr>
          <w:ilvl w:val="0"/>
          <w:numId w:val="15"/>
        </w:numPr>
        <w:rPr>
          <w:i/>
          <w:sz w:val="28"/>
          <w:szCs w:val="28"/>
        </w:rPr>
      </w:pPr>
      <w:r w:rsidRPr="005E2DBB">
        <w:rPr>
          <w:i/>
          <w:sz w:val="28"/>
          <w:szCs w:val="28"/>
        </w:rPr>
        <w:t>Notification to Beneficiaries</w:t>
      </w:r>
      <w:r w:rsidR="00B26E51">
        <w:rPr>
          <w:i/>
          <w:sz w:val="28"/>
          <w:szCs w:val="28"/>
        </w:rPr>
        <w:t xml:space="preserve"> of Protection under Title VI</w:t>
      </w:r>
    </w:p>
    <w:p w:rsidR="008D1286" w:rsidRPr="005E2DBB" w:rsidRDefault="008D1286" w:rsidP="00456253">
      <w:pPr>
        <w:numPr>
          <w:ilvl w:val="0"/>
          <w:numId w:val="15"/>
        </w:numPr>
        <w:rPr>
          <w:i/>
          <w:sz w:val="28"/>
          <w:szCs w:val="28"/>
        </w:rPr>
      </w:pPr>
      <w:r w:rsidRPr="005E2DBB">
        <w:rPr>
          <w:i/>
          <w:sz w:val="28"/>
          <w:szCs w:val="28"/>
        </w:rPr>
        <w:t>Submit Title VI Program</w:t>
      </w:r>
    </w:p>
    <w:p w:rsidR="004B54C0" w:rsidRPr="005E2DBB" w:rsidRDefault="004B54C0" w:rsidP="005E2DBB">
      <w:pPr>
        <w:numPr>
          <w:ilvl w:val="0"/>
          <w:numId w:val="15"/>
        </w:numPr>
        <w:rPr>
          <w:i/>
          <w:sz w:val="28"/>
          <w:szCs w:val="28"/>
        </w:rPr>
      </w:pPr>
      <w:r w:rsidRPr="005E2DBB">
        <w:rPr>
          <w:i/>
          <w:sz w:val="28"/>
          <w:szCs w:val="28"/>
        </w:rPr>
        <w:t>Statewide Planning Activities</w:t>
      </w:r>
    </w:p>
    <w:p w:rsidR="00A92E80" w:rsidRPr="005E2DBB" w:rsidRDefault="00A92E80" w:rsidP="00456253">
      <w:pPr>
        <w:numPr>
          <w:ilvl w:val="0"/>
          <w:numId w:val="15"/>
        </w:numPr>
        <w:rPr>
          <w:i/>
          <w:sz w:val="28"/>
          <w:szCs w:val="28"/>
        </w:rPr>
      </w:pPr>
      <w:r w:rsidRPr="005E2DBB">
        <w:rPr>
          <w:i/>
          <w:sz w:val="28"/>
          <w:szCs w:val="28"/>
        </w:rPr>
        <w:t>Providing Assistance to Subrecipients</w:t>
      </w:r>
    </w:p>
    <w:p w:rsidR="00A92E80" w:rsidRPr="005E2DBB" w:rsidRDefault="00A92E80" w:rsidP="00456253">
      <w:pPr>
        <w:numPr>
          <w:ilvl w:val="0"/>
          <w:numId w:val="15"/>
        </w:numPr>
        <w:rPr>
          <w:i/>
          <w:sz w:val="28"/>
          <w:szCs w:val="28"/>
        </w:rPr>
      </w:pPr>
      <w:r w:rsidRPr="005E2DBB">
        <w:rPr>
          <w:i/>
          <w:sz w:val="28"/>
          <w:szCs w:val="28"/>
        </w:rPr>
        <w:t>Monitoring Subrecipients</w:t>
      </w:r>
    </w:p>
    <w:p w:rsidR="006071F2" w:rsidRDefault="006071F2" w:rsidP="006071F2">
      <w:pPr>
        <w:ind w:left="720"/>
        <w:rPr>
          <w:sz w:val="28"/>
          <w:szCs w:val="28"/>
        </w:rPr>
      </w:pPr>
    </w:p>
    <w:p w:rsidR="00E339CD" w:rsidRPr="00E339CD" w:rsidRDefault="00B022E8" w:rsidP="00B022E8">
      <w:pPr>
        <w:rPr>
          <w:sz w:val="28"/>
          <w:szCs w:val="28"/>
        </w:rPr>
      </w:pPr>
      <w:r w:rsidRPr="00E339CD">
        <w:rPr>
          <w:sz w:val="28"/>
          <w:szCs w:val="28"/>
        </w:rPr>
        <w:t xml:space="preserve">Following the site visit, NDOT provided </w:t>
      </w:r>
      <w:r w:rsidR="00E339CD" w:rsidRPr="00E339CD">
        <w:rPr>
          <w:sz w:val="28"/>
          <w:szCs w:val="28"/>
        </w:rPr>
        <w:t>documentation to close out the following three deficiencies</w:t>
      </w:r>
      <w:r w:rsidR="007A45C5">
        <w:rPr>
          <w:sz w:val="28"/>
          <w:szCs w:val="28"/>
        </w:rPr>
        <w:t>:</w:t>
      </w:r>
      <w:r w:rsidR="00E339CD" w:rsidRPr="00E339CD">
        <w:rPr>
          <w:sz w:val="28"/>
          <w:szCs w:val="28"/>
        </w:rPr>
        <w:t xml:space="preserve">  </w:t>
      </w:r>
    </w:p>
    <w:p w:rsidR="00E339CD" w:rsidRPr="00E339CD" w:rsidRDefault="00E339CD" w:rsidP="00B022E8">
      <w:pPr>
        <w:rPr>
          <w:sz w:val="28"/>
          <w:szCs w:val="28"/>
        </w:rPr>
      </w:pPr>
    </w:p>
    <w:p w:rsidR="00E339CD" w:rsidRPr="00E339CD" w:rsidRDefault="00E339CD" w:rsidP="00E339CD">
      <w:pPr>
        <w:pStyle w:val="ListParagraph"/>
        <w:numPr>
          <w:ilvl w:val="0"/>
          <w:numId w:val="43"/>
        </w:numPr>
        <w:rPr>
          <w:i/>
          <w:sz w:val="28"/>
          <w:szCs w:val="28"/>
        </w:rPr>
      </w:pPr>
      <w:r w:rsidRPr="00E339CD">
        <w:rPr>
          <w:i/>
          <w:sz w:val="28"/>
          <w:szCs w:val="28"/>
        </w:rPr>
        <w:t>Inclusive Public Participation</w:t>
      </w:r>
    </w:p>
    <w:p w:rsidR="00E339CD" w:rsidRPr="004320B6" w:rsidRDefault="00E339CD" w:rsidP="00E339CD">
      <w:pPr>
        <w:pStyle w:val="ListParagraph"/>
        <w:numPr>
          <w:ilvl w:val="0"/>
          <w:numId w:val="43"/>
        </w:numPr>
        <w:rPr>
          <w:i/>
          <w:sz w:val="28"/>
          <w:szCs w:val="28"/>
        </w:rPr>
      </w:pPr>
      <w:r w:rsidRPr="004320B6">
        <w:rPr>
          <w:i/>
          <w:sz w:val="28"/>
          <w:szCs w:val="28"/>
        </w:rPr>
        <w:t>Statewide Planning Activities</w:t>
      </w:r>
    </w:p>
    <w:p w:rsidR="00E339CD" w:rsidRPr="00E339CD" w:rsidRDefault="00E339CD" w:rsidP="00E339CD">
      <w:pPr>
        <w:pStyle w:val="ListParagraph"/>
        <w:numPr>
          <w:ilvl w:val="0"/>
          <w:numId w:val="43"/>
        </w:numPr>
        <w:rPr>
          <w:i/>
          <w:sz w:val="28"/>
          <w:szCs w:val="28"/>
        </w:rPr>
      </w:pPr>
      <w:r w:rsidRPr="00E339CD">
        <w:rPr>
          <w:i/>
          <w:sz w:val="28"/>
          <w:szCs w:val="28"/>
        </w:rPr>
        <w:t>Monitoring Subrecipients</w:t>
      </w:r>
    </w:p>
    <w:p w:rsidR="00E339CD" w:rsidRPr="00E339CD" w:rsidRDefault="00E339CD" w:rsidP="00B022E8">
      <w:pPr>
        <w:rPr>
          <w:sz w:val="28"/>
          <w:szCs w:val="28"/>
        </w:rPr>
      </w:pPr>
    </w:p>
    <w:p w:rsidR="00B022E8" w:rsidRDefault="00E339CD" w:rsidP="00B022E8">
      <w:pPr>
        <w:rPr>
          <w:sz w:val="28"/>
          <w:szCs w:val="28"/>
        </w:rPr>
      </w:pPr>
      <w:r w:rsidRPr="00E339CD">
        <w:rPr>
          <w:sz w:val="28"/>
          <w:szCs w:val="28"/>
        </w:rPr>
        <w:t xml:space="preserve">At the time of the </w:t>
      </w:r>
      <w:r w:rsidR="007A45C5">
        <w:rPr>
          <w:sz w:val="28"/>
          <w:szCs w:val="28"/>
        </w:rPr>
        <w:t>final</w:t>
      </w:r>
      <w:r w:rsidRPr="00E339CD">
        <w:rPr>
          <w:sz w:val="28"/>
          <w:szCs w:val="28"/>
        </w:rPr>
        <w:t xml:space="preserve"> report</w:t>
      </w:r>
      <w:r w:rsidR="00E47B97">
        <w:rPr>
          <w:sz w:val="28"/>
          <w:szCs w:val="28"/>
        </w:rPr>
        <w:t>,</w:t>
      </w:r>
      <w:r w:rsidRPr="00E339CD">
        <w:rPr>
          <w:sz w:val="28"/>
          <w:szCs w:val="28"/>
        </w:rPr>
        <w:t xml:space="preserve"> five deficiencies </w:t>
      </w:r>
      <w:r w:rsidR="00B022E8" w:rsidRPr="00E339CD">
        <w:rPr>
          <w:sz w:val="28"/>
          <w:szCs w:val="28"/>
        </w:rPr>
        <w:t>remain</w:t>
      </w:r>
      <w:r w:rsidR="007A45C5">
        <w:rPr>
          <w:sz w:val="28"/>
          <w:szCs w:val="28"/>
        </w:rPr>
        <w:t>ed</w:t>
      </w:r>
      <w:r>
        <w:rPr>
          <w:sz w:val="28"/>
          <w:szCs w:val="28"/>
        </w:rPr>
        <w:t xml:space="preserve"> open.</w:t>
      </w:r>
    </w:p>
    <w:p w:rsidR="008C59EE" w:rsidRDefault="008C59EE" w:rsidP="008C59EE">
      <w:pPr>
        <w:rPr>
          <w:sz w:val="28"/>
          <w:szCs w:val="28"/>
        </w:rPr>
      </w:pPr>
    </w:p>
    <w:p w:rsidR="00F13B22" w:rsidRDefault="00F13B22">
      <w:pPr>
        <w:rPr>
          <w:b/>
          <w:sz w:val="28"/>
          <w:szCs w:val="28"/>
        </w:rPr>
      </w:pPr>
      <w:r>
        <w:rPr>
          <w:sz w:val="28"/>
          <w:szCs w:val="28"/>
        </w:rPr>
        <w:br w:type="page"/>
      </w:r>
    </w:p>
    <w:p w:rsidR="00F80A8D" w:rsidRDefault="00F80A8D">
      <w:pPr>
        <w:pStyle w:val="Heading4"/>
        <w:rPr>
          <w:sz w:val="28"/>
          <w:szCs w:val="28"/>
        </w:rPr>
      </w:pPr>
      <w:r>
        <w:rPr>
          <w:sz w:val="28"/>
          <w:szCs w:val="28"/>
        </w:rPr>
        <w:lastRenderedPageBreak/>
        <w:t>FINDINGS OF THE GENERAL REPORTING REQUIREMENTS</w:t>
      </w:r>
      <w:r w:rsidR="003C68B7">
        <w:rPr>
          <w:sz w:val="28"/>
          <w:szCs w:val="28"/>
        </w:rPr>
        <w:t xml:space="preserve"> AND GUIDELINES</w:t>
      </w:r>
    </w:p>
    <w:p w:rsidR="00F80A8D" w:rsidRDefault="00F80A8D"/>
    <w:p w:rsidR="00F80A8D" w:rsidRDefault="00F80A8D">
      <w:pPr>
        <w:pStyle w:val="BHLevel2"/>
        <w:rPr>
          <w:sz w:val="28"/>
          <w:szCs w:val="28"/>
        </w:rPr>
      </w:pPr>
      <w:bookmarkStart w:id="12" w:name="_Toc288942233"/>
      <w:r>
        <w:rPr>
          <w:sz w:val="28"/>
          <w:szCs w:val="28"/>
        </w:rPr>
        <w:t>Inclusive Public Participation</w:t>
      </w:r>
      <w:bookmarkEnd w:id="12"/>
    </w:p>
    <w:p w:rsidR="00F80A8D" w:rsidRDefault="00F80A8D">
      <w:pPr>
        <w:pStyle w:val="Outlinea"/>
        <w:tabs>
          <w:tab w:val="clear" w:pos="720"/>
        </w:tabs>
        <w:ind w:left="0" w:firstLine="0"/>
        <w:rPr>
          <w:i/>
          <w:iCs/>
          <w:sz w:val="28"/>
        </w:rPr>
      </w:pPr>
      <w:r>
        <w:rPr>
          <w:b/>
          <w:sz w:val="28"/>
          <w:szCs w:val="28"/>
        </w:rPr>
        <w:t>Guidance:</w:t>
      </w:r>
      <w:r>
        <w:rPr>
          <w:sz w:val="28"/>
          <w:szCs w:val="28"/>
        </w:rPr>
        <w:t xml:space="preserve"> </w:t>
      </w:r>
      <w:r>
        <w:rPr>
          <w:i/>
          <w:iCs/>
          <w:sz w:val="28"/>
        </w:rPr>
        <w:t>FTA recipients should seek out and consider the viewpoints of minority, low-income, and LEP populations in the course of conducting public outreach and involvement activities.  An agency’s public participation strategy shall offer early and continuous opportunities for the public to be involved in the identification of social, economic, and environmental impacts of proposed transportation decisions.</w:t>
      </w:r>
    </w:p>
    <w:p w:rsidR="00F80A8D" w:rsidRDefault="00F80A8D">
      <w:pPr>
        <w:spacing w:line="360" w:lineRule="auto"/>
        <w:rPr>
          <w:sz w:val="28"/>
          <w:szCs w:val="28"/>
        </w:rPr>
      </w:pPr>
    </w:p>
    <w:p w:rsidR="002B0DFD" w:rsidRPr="005E2DBB" w:rsidRDefault="00F80A8D" w:rsidP="005E2DBB">
      <w:pPr>
        <w:spacing w:line="360" w:lineRule="auto"/>
        <w:rPr>
          <w:sz w:val="28"/>
          <w:szCs w:val="28"/>
        </w:rPr>
      </w:pPr>
      <w:r>
        <w:rPr>
          <w:b/>
          <w:sz w:val="28"/>
          <w:szCs w:val="28"/>
        </w:rPr>
        <w:t>Findings:</w:t>
      </w:r>
      <w:r>
        <w:rPr>
          <w:sz w:val="28"/>
          <w:szCs w:val="28"/>
        </w:rPr>
        <w:t xml:space="preserve"> During this Title VI Compliance Review of </w:t>
      </w:r>
      <w:r w:rsidR="008335BD">
        <w:rPr>
          <w:sz w:val="28"/>
          <w:szCs w:val="28"/>
        </w:rPr>
        <w:t>NDOT</w:t>
      </w:r>
      <w:r>
        <w:rPr>
          <w:sz w:val="28"/>
          <w:szCs w:val="28"/>
        </w:rPr>
        <w:t xml:space="preserve">, deficiencies were found regarding </w:t>
      </w:r>
      <w:r w:rsidR="008335BD">
        <w:rPr>
          <w:sz w:val="28"/>
          <w:szCs w:val="28"/>
        </w:rPr>
        <w:t>NDOT</w:t>
      </w:r>
      <w:r>
        <w:rPr>
          <w:sz w:val="28"/>
          <w:szCs w:val="28"/>
        </w:rPr>
        <w:t>’s compliance with FTA guidance for Inclusive Public Participatio</w:t>
      </w:r>
      <w:r w:rsidR="008E06FC">
        <w:rPr>
          <w:sz w:val="28"/>
          <w:szCs w:val="28"/>
        </w:rPr>
        <w:t xml:space="preserve">n.  Prior to </w:t>
      </w:r>
      <w:r>
        <w:rPr>
          <w:sz w:val="28"/>
          <w:szCs w:val="28"/>
        </w:rPr>
        <w:t>the</w:t>
      </w:r>
      <w:r w:rsidR="004B4661">
        <w:rPr>
          <w:sz w:val="28"/>
          <w:szCs w:val="28"/>
        </w:rPr>
        <w:t xml:space="preserve"> site visit, </w:t>
      </w:r>
      <w:r w:rsidR="005E2DBB" w:rsidRPr="007809A9">
        <w:rPr>
          <w:sz w:val="28"/>
          <w:szCs w:val="28"/>
        </w:rPr>
        <w:t>N</w:t>
      </w:r>
      <w:r w:rsidR="002B0DFD" w:rsidRPr="007809A9">
        <w:rPr>
          <w:sz w:val="28"/>
          <w:szCs w:val="28"/>
        </w:rPr>
        <w:t xml:space="preserve">DOT </w:t>
      </w:r>
      <w:r w:rsidR="005E2DBB" w:rsidRPr="007809A9">
        <w:rPr>
          <w:sz w:val="28"/>
          <w:szCs w:val="28"/>
        </w:rPr>
        <w:t>stated it</w:t>
      </w:r>
      <w:r w:rsidR="002B0DFD" w:rsidRPr="007809A9">
        <w:rPr>
          <w:sz w:val="28"/>
          <w:szCs w:val="28"/>
        </w:rPr>
        <w:t xml:space="preserve"> use</w:t>
      </w:r>
      <w:r w:rsidR="006A01C3">
        <w:rPr>
          <w:sz w:val="28"/>
          <w:szCs w:val="28"/>
        </w:rPr>
        <w:t>d</w:t>
      </w:r>
      <w:r w:rsidR="002B0DFD" w:rsidRPr="007809A9">
        <w:rPr>
          <w:sz w:val="28"/>
          <w:szCs w:val="28"/>
        </w:rPr>
        <w:t xml:space="preserve"> a variety of public outreach</w:t>
      </w:r>
      <w:r w:rsidR="005E2DBB" w:rsidRPr="007809A9">
        <w:rPr>
          <w:sz w:val="28"/>
          <w:szCs w:val="28"/>
        </w:rPr>
        <w:t xml:space="preserve"> methods, </w:t>
      </w:r>
      <w:r w:rsidR="002B0DFD" w:rsidRPr="007809A9">
        <w:rPr>
          <w:sz w:val="28"/>
          <w:szCs w:val="28"/>
        </w:rPr>
        <w:t>including properly noticed annual public meetings, public inclusion in the development of plans and studies, statewide committees, NDOT’s website, advertisements, and word of mouth by commit</w:t>
      </w:r>
      <w:r w:rsidR="005E2DBB" w:rsidRPr="007809A9">
        <w:rPr>
          <w:sz w:val="28"/>
          <w:szCs w:val="28"/>
        </w:rPr>
        <w:t>tee members and subrecipients.</w:t>
      </w:r>
    </w:p>
    <w:p w:rsidR="002B0DFD" w:rsidRDefault="002B0DFD" w:rsidP="002B0DFD"/>
    <w:p w:rsidR="007809A9" w:rsidRPr="007809A9" w:rsidRDefault="005E2DBB" w:rsidP="007809A9">
      <w:pPr>
        <w:spacing w:line="360" w:lineRule="auto"/>
        <w:rPr>
          <w:sz w:val="28"/>
          <w:szCs w:val="28"/>
        </w:rPr>
      </w:pPr>
      <w:r w:rsidRPr="007809A9">
        <w:rPr>
          <w:sz w:val="28"/>
          <w:szCs w:val="28"/>
        </w:rPr>
        <w:t xml:space="preserve">NDOT submitted its </w:t>
      </w:r>
      <w:r w:rsidRPr="007809A9">
        <w:rPr>
          <w:i/>
          <w:sz w:val="28"/>
          <w:szCs w:val="28"/>
        </w:rPr>
        <w:t>Coordinated Human Service Transportation Plan March 2008</w:t>
      </w:r>
      <w:r w:rsidR="007809A9" w:rsidRPr="007809A9">
        <w:rPr>
          <w:i/>
          <w:sz w:val="28"/>
          <w:szCs w:val="28"/>
        </w:rPr>
        <w:t xml:space="preserve"> (CSHTP)</w:t>
      </w:r>
      <w:r w:rsidRPr="007809A9">
        <w:rPr>
          <w:sz w:val="28"/>
          <w:szCs w:val="28"/>
        </w:rPr>
        <w:t xml:space="preserve"> and referred to this document as a good example of outreach to minority and low-income populations.  A review of the document d</w:t>
      </w:r>
      <w:r w:rsidR="00AD572D">
        <w:rPr>
          <w:sz w:val="28"/>
          <w:szCs w:val="28"/>
        </w:rPr>
        <w:t>id</w:t>
      </w:r>
      <w:r w:rsidRPr="007809A9">
        <w:rPr>
          <w:sz w:val="28"/>
          <w:szCs w:val="28"/>
        </w:rPr>
        <w:t xml:space="preserve"> </w:t>
      </w:r>
      <w:r w:rsidR="007809A9" w:rsidRPr="007809A9">
        <w:rPr>
          <w:sz w:val="28"/>
          <w:szCs w:val="28"/>
        </w:rPr>
        <w:t xml:space="preserve">confirm outreach to </w:t>
      </w:r>
      <w:r w:rsidR="006A01C3">
        <w:rPr>
          <w:sz w:val="28"/>
          <w:szCs w:val="28"/>
        </w:rPr>
        <w:t xml:space="preserve">the </w:t>
      </w:r>
      <w:r w:rsidR="007809A9" w:rsidRPr="007809A9">
        <w:rPr>
          <w:sz w:val="28"/>
          <w:szCs w:val="28"/>
        </w:rPr>
        <w:t xml:space="preserve">elderly, </w:t>
      </w:r>
      <w:r w:rsidR="006A01C3">
        <w:rPr>
          <w:sz w:val="28"/>
          <w:szCs w:val="28"/>
        </w:rPr>
        <w:t xml:space="preserve">persons with </w:t>
      </w:r>
      <w:r w:rsidR="007809A9" w:rsidRPr="007809A9">
        <w:rPr>
          <w:sz w:val="28"/>
          <w:szCs w:val="28"/>
        </w:rPr>
        <w:t>disab</w:t>
      </w:r>
      <w:r w:rsidR="006A01C3">
        <w:rPr>
          <w:sz w:val="28"/>
          <w:szCs w:val="28"/>
        </w:rPr>
        <w:t>ilities</w:t>
      </w:r>
      <w:r w:rsidR="007809A9" w:rsidRPr="007809A9">
        <w:rPr>
          <w:sz w:val="28"/>
          <w:szCs w:val="28"/>
        </w:rPr>
        <w:t>, and low-income persons, however</w:t>
      </w:r>
      <w:r w:rsidR="00AD572D">
        <w:rPr>
          <w:sz w:val="28"/>
          <w:szCs w:val="28"/>
        </w:rPr>
        <w:t>,</w:t>
      </w:r>
      <w:r w:rsidR="007809A9" w:rsidRPr="007809A9">
        <w:rPr>
          <w:sz w:val="28"/>
          <w:szCs w:val="28"/>
        </w:rPr>
        <w:t xml:space="preserve"> there </w:t>
      </w:r>
      <w:r w:rsidR="00AD572D">
        <w:rPr>
          <w:sz w:val="28"/>
          <w:szCs w:val="28"/>
        </w:rPr>
        <w:t>wa</w:t>
      </w:r>
      <w:r w:rsidR="007809A9" w:rsidRPr="007809A9">
        <w:rPr>
          <w:sz w:val="28"/>
          <w:szCs w:val="28"/>
        </w:rPr>
        <w:t xml:space="preserve">s no mention of any outreach to minorities.  </w:t>
      </w:r>
    </w:p>
    <w:p w:rsidR="007809A9" w:rsidRPr="007809A9" w:rsidRDefault="007809A9" w:rsidP="007809A9">
      <w:pPr>
        <w:spacing w:line="360" w:lineRule="auto"/>
        <w:rPr>
          <w:sz w:val="28"/>
          <w:szCs w:val="28"/>
        </w:rPr>
      </w:pPr>
    </w:p>
    <w:p w:rsidR="007809A9" w:rsidRPr="007809A9" w:rsidRDefault="007809A9" w:rsidP="007809A9">
      <w:pPr>
        <w:spacing w:line="360" w:lineRule="auto"/>
        <w:rPr>
          <w:sz w:val="28"/>
          <w:szCs w:val="28"/>
        </w:rPr>
      </w:pPr>
      <w:r w:rsidRPr="007809A9">
        <w:rPr>
          <w:sz w:val="28"/>
          <w:szCs w:val="28"/>
        </w:rPr>
        <w:t xml:space="preserve">Included in the CHSTP were results from two surveys conducted in 2008.  First, the Nevada Transportation Services and Needs Survey was distributed to several </w:t>
      </w:r>
      <w:r w:rsidRPr="007809A9">
        <w:rPr>
          <w:sz w:val="28"/>
          <w:szCs w:val="28"/>
        </w:rPr>
        <w:lastRenderedPageBreak/>
        <w:t>public, private, and tribal organizations of variou</w:t>
      </w:r>
      <w:r w:rsidR="00C6318B">
        <w:rPr>
          <w:sz w:val="28"/>
          <w:szCs w:val="28"/>
        </w:rPr>
        <w:t xml:space="preserve">s sizes.  </w:t>
      </w:r>
      <w:r w:rsidRPr="007809A9">
        <w:rPr>
          <w:sz w:val="28"/>
          <w:szCs w:val="28"/>
        </w:rPr>
        <w:t xml:space="preserve">While there were no direct questions related to race or ethnicity, one question did ask, “Is there a tribal outreach program in your area?”  </w:t>
      </w:r>
      <w:r w:rsidR="00AD572D">
        <w:rPr>
          <w:sz w:val="28"/>
          <w:szCs w:val="28"/>
        </w:rPr>
        <w:t>Eighteen</w:t>
      </w:r>
      <w:r w:rsidRPr="007809A9">
        <w:rPr>
          <w:sz w:val="28"/>
          <w:szCs w:val="28"/>
        </w:rPr>
        <w:t xml:space="preserve"> of the respondents answered “No” to this question, and 6 answered “Yes.” </w:t>
      </w:r>
      <w:r w:rsidR="003E70DC">
        <w:rPr>
          <w:sz w:val="28"/>
          <w:szCs w:val="28"/>
        </w:rPr>
        <w:t xml:space="preserve"> This suggested that all NDOT FTA subrecipients may not be complying with the FTA Circular 4702.1A Inclusive Public Participation requirement to seek out and consider the viewpoints of minority, low-income, and LEP populations in the course of conducting public outreach and involvement activities.</w:t>
      </w:r>
    </w:p>
    <w:p w:rsidR="007809A9" w:rsidRPr="007809A9" w:rsidRDefault="007809A9" w:rsidP="007809A9">
      <w:pPr>
        <w:spacing w:line="360" w:lineRule="auto"/>
        <w:rPr>
          <w:sz w:val="28"/>
          <w:szCs w:val="28"/>
        </w:rPr>
      </w:pPr>
    </w:p>
    <w:p w:rsidR="007809A9" w:rsidRPr="007809A9" w:rsidRDefault="00C6318B" w:rsidP="007809A9">
      <w:pPr>
        <w:spacing w:line="360" w:lineRule="auto"/>
        <w:rPr>
          <w:sz w:val="28"/>
          <w:szCs w:val="28"/>
        </w:rPr>
      </w:pPr>
      <w:r>
        <w:rPr>
          <w:sz w:val="28"/>
          <w:szCs w:val="28"/>
        </w:rPr>
        <w:t xml:space="preserve">Second, a </w:t>
      </w:r>
      <w:r w:rsidR="007809A9" w:rsidRPr="007809A9">
        <w:rPr>
          <w:sz w:val="28"/>
          <w:szCs w:val="28"/>
        </w:rPr>
        <w:t>January 2008 telephone survey of 23 transportation providers in Nevada included 12 questions that focused on the identification of service needs, gaps in service, and recommendations for improving transportation services.  While the majority of th</w:t>
      </w:r>
      <w:r w:rsidR="00AD572D">
        <w:rPr>
          <w:sz w:val="28"/>
          <w:szCs w:val="28"/>
        </w:rPr>
        <w:t>e</w:t>
      </w:r>
      <w:r w:rsidR="007809A9" w:rsidRPr="007809A9">
        <w:rPr>
          <w:sz w:val="28"/>
          <w:szCs w:val="28"/>
        </w:rPr>
        <w:t xml:space="preserve"> survey was unrelated to Title VI, two comments were registered by respondents when asked if, “there were any recommendations that they would offer that would improve transportation services and/or coordination by </w:t>
      </w:r>
      <w:r w:rsidR="007809A9" w:rsidRPr="009F1CC3">
        <w:rPr>
          <w:sz w:val="28"/>
          <w:szCs w:val="28"/>
        </w:rPr>
        <w:t>service</w:t>
      </w:r>
      <w:r w:rsidR="007809A9" w:rsidRPr="007809A9">
        <w:rPr>
          <w:sz w:val="28"/>
          <w:szCs w:val="28"/>
        </w:rPr>
        <w:t xml:space="preserve"> providers in the state?”  The Churchill County Senior Center stated that they would like to see more “…coordination with the Paiute Shoshone Tribe.”   The Pyramid Lake Paiutes stated, “</w:t>
      </w:r>
      <w:r w:rsidR="009F1CC3">
        <w:rPr>
          <w:sz w:val="28"/>
          <w:szCs w:val="28"/>
        </w:rPr>
        <w:t>[</w:t>
      </w:r>
      <w:r w:rsidR="007809A9" w:rsidRPr="007809A9">
        <w:rPr>
          <w:sz w:val="28"/>
          <w:szCs w:val="28"/>
        </w:rPr>
        <w:t>they</w:t>
      </w:r>
      <w:r w:rsidR="009F1CC3">
        <w:rPr>
          <w:sz w:val="28"/>
          <w:szCs w:val="28"/>
        </w:rPr>
        <w:t>]</w:t>
      </w:r>
      <w:r w:rsidR="007809A9" w:rsidRPr="007809A9">
        <w:rPr>
          <w:sz w:val="28"/>
          <w:szCs w:val="28"/>
        </w:rPr>
        <w:t xml:space="preserve"> would like to involve the tribe in planning.”</w:t>
      </w:r>
    </w:p>
    <w:p w:rsidR="005E2DBB" w:rsidRDefault="005E2DBB" w:rsidP="002B0DFD"/>
    <w:p w:rsidR="00A27D57" w:rsidRPr="00A27D57" w:rsidRDefault="00A27D57" w:rsidP="00A27D57">
      <w:pPr>
        <w:spacing w:line="360" w:lineRule="auto"/>
        <w:rPr>
          <w:sz w:val="28"/>
          <w:szCs w:val="28"/>
        </w:rPr>
      </w:pPr>
      <w:r w:rsidRPr="00A27D57">
        <w:rPr>
          <w:sz w:val="28"/>
          <w:szCs w:val="28"/>
        </w:rPr>
        <w:t xml:space="preserve">Finally, NDOT submitted </w:t>
      </w:r>
      <w:r w:rsidR="006A01C3">
        <w:rPr>
          <w:sz w:val="28"/>
          <w:szCs w:val="28"/>
        </w:rPr>
        <w:t>a document entitled</w:t>
      </w:r>
      <w:r w:rsidRPr="00A27D57">
        <w:rPr>
          <w:sz w:val="28"/>
          <w:szCs w:val="28"/>
        </w:rPr>
        <w:t xml:space="preserve"> </w:t>
      </w:r>
      <w:r w:rsidRPr="00A27D57">
        <w:rPr>
          <w:i/>
          <w:sz w:val="28"/>
          <w:szCs w:val="28"/>
        </w:rPr>
        <w:t>Statewide Transportation Planning Public Participation Process for Urbanized and Non-urbanized Areas</w:t>
      </w:r>
      <w:r w:rsidRPr="00A27D57">
        <w:rPr>
          <w:sz w:val="28"/>
          <w:szCs w:val="28"/>
        </w:rPr>
        <w:t>.  This document detail</w:t>
      </w:r>
      <w:r w:rsidR="006A01C3">
        <w:rPr>
          <w:sz w:val="28"/>
          <w:szCs w:val="28"/>
        </w:rPr>
        <w:t>ed</w:t>
      </w:r>
      <w:r w:rsidRPr="00A27D57">
        <w:rPr>
          <w:sz w:val="28"/>
          <w:szCs w:val="28"/>
        </w:rPr>
        <w:t xml:space="preserve"> the processes by which NDOT provide</w:t>
      </w:r>
      <w:r w:rsidR="006A01C3">
        <w:rPr>
          <w:sz w:val="28"/>
          <w:szCs w:val="28"/>
        </w:rPr>
        <w:t>d</w:t>
      </w:r>
      <w:r w:rsidRPr="00A27D57">
        <w:rPr>
          <w:sz w:val="28"/>
          <w:szCs w:val="28"/>
        </w:rPr>
        <w:t xml:space="preserve"> the public with early and continuous opportunities to participate in statewide planning.  </w:t>
      </w:r>
      <w:r>
        <w:rPr>
          <w:sz w:val="28"/>
          <w:szCs w:val="28"/>
        </w:rPr>
        <w:t xml:space="preserve">In this document, </w:t>
      </w:r>
      <w:r w:rsidRPr="00A27D57">
        <w:rPr>
          <w:sz w:val="28"/>
          <w:szCs w:val="28"/>
        </w:rPr>
        <w:t xml:space="preserve">NDOT </w:t>
      </w:r>
      <w:r w:rsidR="006A01C3">
        <w:rPr>
          <w:sz w:val="28"/>
          <w:szCs w:val="28"/>
        </w:rPr>
        <w:t>provided general statements</w:t>
      </w:r>
      <w:r w:rsidRPr="00A27D57">
        <w:rPr>
          <w:sz w:val="28"/>
          <w:szCs w:val="28"/>
        </w:rPr>
        <w:t xml:space="preserve"> when describing who they involve</w:t>
      </w:r>
      <w:r w:rsidR="006A01C3">
        <w:rPr>
          <w:sz w:val="28"/>
          <w:szCs w:val="28"/>
        </w:rPr>
        <w:t>d</w:t>
      </w:r>
      <w:r w:rsidRPr="00A27D57">
        <w:rPr>
          <w:sz w:val="28"/>
          <w:szCs w:val="28"/>
        </w:rPr>
        <w:t xml:space="preserve"> in the planning process, to include all individuals or groups who are potentially </w:t>
      </w:r>
      <w:r w:rsidRPr="00A27D57">
        <w:rPr>
          <w:sz w:val="28"/>
          <w:szCs w:val="28"/>
        </w:rPr>
        <w:lastRenderedPageBreak/>
        <w:t>affected by transportation decisions.  NDOT further state</w:t>
      </w:r>
      <w:r w:rsidR="006A01C3">
        <w:rPr>
          <w:sz w:val="28"/>
          <w:szCs w:val="28"/>
        </w:rPr>
        <w:t>d that</w:t>
      </w:r>
      <w:r w:rsidRPr="00A27D57">
        <w:rPr>
          <w:sz w:val="28"/>
          <w:szCs w:val="28"/>
        </w:rPr>
        <w:t xml:space="preserve"> “those persons traditionally underserved by existing transportation systems such as low income or minority households and the elderly are explicitly encouraged to participate in the public involvement process.” </w:t>
      </w:r>
      <w:r w:rsidR="006A01C3">
        <w:rPr>
          <w:sz w:val="28"/>
          <w:szCs w:val="28"/>
        </w:rPr>
        <w:t xml:space="preserve"> During the Review, NDOT did not provide any documentation of</w:t>
      </w:r>
      <w:r w:rsidR="00C6318B">
        <w:rPr>
          <w:sz w:val="28"/>
          <w:szCs w:val="28"/>
        </w:rPr>
        <w:t xml:space="preserve"> specific actions to </w:t>
      </w:r>
      <w:r w:rsidR="006A01C3">
        <w:rPr>
          <w:sz w:val="28"/>
          <w:szCs w:val="28"/>
        </w:rPr>
        <w:t xml:space="preserve">encourage </w:t>
      </w:r>
      <w:r w:rsidR="006A01C3" w:rsidRPr="00A27D57">
        <w:rPr>
          <w:sz w:val="28"/>
          <w:szCs w:val="28"/>
        </w:rPr>
        <w:t>minority households</w:t>
      </w:r>
      <w:r w:rsidR="006A01C3">
        <w:rPr>
          <w:sz w:val="28"/>
          <w:szCs w:val="28"/>
        </w:rPr>
        <w:t xml:space="preserve"> to </w:t>
      </w:r>
      <w:r w:rsidR="006A01C3" w:rsidRPr="00A27D57">
        <w:rPr>
          <w:sz w:val="28"/>
          <w:szCs w:val="28"/>
        </w:rPr>
        <w:t>participate in the public involvement process.</w:t>
      </w:r>
    </w:p>
    <w:p w:rsidR="00A27D57" w:rsidRPr="00A27D57" w:rsidRDefault="00A27D57" w:rsidP="00A27D57">
      <w:pPr>
        <w:spacing w:line="360" w:lineRule="auto"/>
        <w:rPr>
          <w:sz w:val="28"/>
          <w:szCs w:val="28"/>
        </w:rPr>
      </w:pPr>
    </w:p>
    <w:p w:rsidR="00A27D57" w:rsidRPr="00A27D57" w:rsidRDefault="00A27D57" w:rsidP="00A27D57">
      <w:pPr>
        <w:spacing w:line="360" w:lineRule="auto"/>
        <w:rPr>
          <w:sz w:val="28"/>
          <w:szCs w:val="28"/>
        </w:rPr>
      </w:pPr>
      <w:r w:rsidRPr="00A27D57">
        <w:rPr>
          <w:sz w:val="28"/>
          <w:szCs w:val="28"/>
        </w:rPr>
        <w:t>NDOT’s methods for including the general public in transportation planning include</w:t>
      </w:r>
      <w:r w:rsidR="006A01C3">
        <w:rPr>
          <w:sz w:val="28"/>
          <w:szCs w:val="28"/>
        </w:rPr>
        <w:t>d</w:t>
      </w:r>
      <w:r w:rsidRPr="00A27D57">
        <w:rPr>
          <w:sz w:val="28"/>
          <w:szCs w:val="28"/>
        </w:rPr>
        <w:t>:</w:t>
      </w:r>
    </w:p>
    <w:p w:rsidR="00A27D57" w:rsidRPr="00A27D57" w:rsidRDefault="00A27D57" w:rsidP="009315F0">
      <w:pPr>
        <w:pStyle w:val="ListParagraph"/>
        <w:numPr>
          <w:ilvl w:val="0"/>
          <w:numId w:val="20"/>
        </w:numPr>
        <w:spacing w:line="360" w:lineRule="auto"/>
        <w:contextualSpacing/>
        <w:rPr>
          <w:sz w:val="28"/>
          <w:szCs w:val="28"/>
        </w:rPr>
      </w:pPr>
      <w:r w:rsidRPr="00A27D57">
        <w:rPr>
          <w:sz w:val="28"/>
          <w:szCs w:val="28"/>
        </w:rPr>
        <w:t>Coordination through statewide committees</w:t>
      </w:r>
    </w:p>
    <w:p w:rsidR="00A27D57" w:rsidRPr="00A27D57" w:rsidRDefault="00A27D57" w:rsidP="00FE1098">
      <w:pPr>
        <w:pStyle w:val="ListParagraph"/>
        <w:numPr>
          <w:ilvl w:val="1"/>
          <w:numId w:val="20"/>
        </w:numPr>
        <w:contextualSpacing/>
        <w:rPr>
          <w:sz w:val="28"/>
          <w:szCs w:val="28"/>
        </w:rPr>
      </w:pPr>
      <w:r w:rsidRPr="00A27D57">
        <w:rPr>
          <w:sz w:val="28"/>
          <w:szCs w:val="28"/>
        </w:rPr>
        <w:t>State Transportation Board</w:t>
      </w:r>
    </w:p>
    <w:p w:rsidR="00A27D57" w:rsidRPr="00A27D57" w:rsidRDefault="00A27D57" w:rsidP="00FE1098">
      <w:pPr>
        <w:pStyle w:val="ListParagraph"/>
        <w:numPr>
          <w:ilvl w:val="1"/>
          <w:numId w:val="20"/>
        </w:numPr>
        <w:contextualSpacing/>
        <w:rPr>
          <w:sz w:val="28"/>
          <w:szCs w:val="28"/>
        </w:rPr>
      </w:pPr>
      <w:r w:rsidRPr="00A27D57">
        <w:rPr>
          <w:sz w:val="28"/>
          <w:szCs w:val="28"/>
        </w:rPr>
        <w:t>Statewide Transportation Technical Advisory Committee</w:t>
      </w:r>
    </w:p>
    <w:p w:rsidR="00A27D57" w:rsidRPr="00A27D57" w:rsidRDefault="00A27D57" w:rsidP="00FE1098">
      <w:pPr>
        <w:pStyle w:val="ListParagraph"/>
        <w:numPr>
          <w:ilvl w:val="1"/>
          <w:numId w:val="20"/>
        </w:numPr>
        <w:contextualSpacing/>
        <w:rPr>
          <w:sz w:val="28"/>
          <w:szCs w:val="28"/>
        </w:rPr>
      </w:pPr>
      <w:r w:rsidRPr="00A27D57">
        <w:rPr>
          <w:sz w:val="28"/>
          <w:szCs w:val="28"/>
        </w:rPr>
        <w:t>Nevada Aviation Technical Advisory Committee</w:t>
      </w:r>
    </w:p>
    <w:p w:rsidR="00A27D57" w:rsidRPr="00A27D57" w:rsidRDefault="00A27D57" w:rsidP="00FE1098">
      <w:pPr>
        <w:pStyle w:val="ListParagraph"/>
        <w:numPr>
          <w:ilvl w:val="1"/>
          <w:numId w:val="20"/>
        </w:numPr>
        <w:contextualSpacing/>
        <w:rPr>
          <w:sz w:val="28"/>
          <w:szCs w:val="28"/>
        </w:rPr>
      </w:pPr>
      <w:r w:rsidRPr="00A27D57">
        <w:rPr>
          <w:sz w:val="28"/>
          <w:szCs w:val="28"/>
        </w:rPr>
        <w:t>Nevada Bicycle Advisory Board</w:t>
      </w:r>
    </w:p>
    <w:p w:rsidR="00FE1098" w:rsidRDefault="00A27D57" w:rsidP="00FE1098">
      <w:pPr>
        <w:pStyle w:val="ListParagraph"/>
        <w:numPr>
          <w:ilvl w:val="1"/>
          <w:numId w:val="20"/>
        </w:numPr>
        <w:contextualSpacing/>
        <w:rPr>
          <w:sz w:val="28"/>
          <w:szCs w:val="28"/>
        </w:rPr>
      </w:pPr>
      <w:r w:rsidRPr="00A27D57">
        <w:rPr>
          <w:sz w:val="28"/>
          <w:szCs w:val="28"/>
        </w:rPr>
        <w:t xml:space="preserve">Advisory Committee for Transit </w:t>
      </w:r>
    </w:p>
    <w:p w:rsidR="00FE1098" w:rsidRPr="00FE1098" w:rsidRDefault="00FE1098" w:rsidP="00FE1098">
      <w:pPr>
        <w:contextualSpacing/>
        <w:rPr>
          <w:sz w:val="28"/>
          <w:szCs w:val="28"/>
        </w:rPr>
      </w:pPr>
    </w:p>
    <w:p w:rsidR="00A27D57" w:rsidRPr="00A27D57" w:rsidRDefault="00A27D57" w:rsidP="009315F0">
      <w:pPr>
        <w:pStyle w:val="ListParagraph"/>
        <w:numPr>
          <w:ilvl w:val="0"/>
          <w:numId w:val="20"/>
        </w:numPr>
        <w:spacing w:line="360" w:lineRule="auto"/>
        <w:contextualSpacing/>
        <w:rPr>
          <w:sz w:val="28"/>
          <w:szCs w:val="28"/>
        </w:rPr>
      </w:pPr>
      <w:r w:rsidRPr="00A27D57">
        <w:rPr>
          <w:sz w:val="28"/>
          <w:szCs w:val="28"/>
        </w:rPr>
        <w:t>NDOT  Website</w:t>
      </w:r>
    </w:p>
    <w:p w:rsidR="00A27D57" w:rsidRPr="00A27D57" w:rsidRDefault="00A27D57" w:rsidP="009315F0">
      <w:pPr>
        <w:pStyle w:val="ListParagraph"/>
        <w:numPr>
          <w:ilvl w:val="0"/>
          <w:numId w:val="20"/>
        </w:numPr>
        <w:spacing w:line="360" w:lineRule="auto"/>
        <w:contextualSpacing/>
        <w:rPr>
          <w:sz w:val="28"/>
          <w:szCs w:val="28"/>
        </w:rPr>
      </w:pPr>
      <w:r w:rsidRPr="00A27D57">
        <w:rPr>
          <w:sz w:val="28"/>
          <w:szCs w:val="28"/>
        </w:rPr>
        <w:t>NDOT Newsletters</w:t>
      </w:r>
    </w:p>
    <w:p w:rsidR="00A27D57" w:rsidRPr="00A27D57" w:rsidRDefault="00A27D57" w:rsidP="009315F0">
      <w:pPr>
        <w:pStyle w:val="ListParagraph"/>
        <w:numPr>
          <w:ilvl w:val="0"/>
          <w:numId w:val="20"/>
        </w:numPr>
        <w:spacing w:line="360" w:lineRule="auto"/>
        <w:contextualSpacing/>
        <w:rPr>
          <w:sz w:val="28"/>
          <w:szCs w:val="28"/>
        </w:rPr>
      </w:pPr>
      <w:r w:rsidRPr="00A27D57">
        <w:rPr>
          <w:sz w:val="28"/>
          <w:szCs w:val="28"/>
        </w:rPr>
        <w:t>Public Information Office</w:t>
      </w:r>
    </w:p>
    <w:p w:rsidR="00A27D57" w:rsidRPr="00A27D57" w:rsidRDefault="00A27D57" w:rsidP="009315F0">
      <w:pPr>
        <w:pStyle w:val="ListParagraph"/>
        <w:numPr>
          <w:ilvl w:val="0"/>
          <w:numId w:val="20"/>
        </w:numPr>
        <w:spacing w:line="360" w:lineRule="auto"/>
        <w:contextualSpacing/>
        <w:rPr>
          <w:sz w:val="28"/>
          <w:szCs w:val="28"/>
        </w:rPr>
      </w:pPr>
      <w:r w:rsidRPr="00A27D57">
        <w:rPr>
          <w:sz w:val="28"/>
          <w:szCs w:val="28"/>
        </w:rPr>
        <w:t>Planning Public Meetings and Hearings</w:t>
      </w:r>
    </w:p>
    <w:p w:rsidR="00A27D57" w:rsidRPr="00A27D57" w:rsidRDefault="00A27D57" w:rsidP="009315F0">
      <w:pPr>
        <w:pStyle w:val="ListParagraph"/>
        <w:numPr>
          <w:ilvl w:val="0"/>
          <w:numId w:val="20"/>
        </w:numPr>
        <w:spacing w:line="360" w:lineRule="auto"/>
        <w:contextualSpacing/>
        <w:rPr>
          <w:sz w:val="28"/>
          <w:szCs w:val="28"/>
        </w:rPr>
      </w:pPr>
      <w:r w:rsidRPr="00A27D57">
        <w:rPr>
          <w:sz w:val="28"/>
          <w:szCs w:val="28"/>
        </w:rPr>
        <w:t>Planning Public Notices/Public Comment</w:t>
      </w:r>
    </w:p>
    <w:p w:rsidR="00A27D57" w:rsidRPr="00A27D57" w:rsidRDefault="00A27D57" w:rsidP="009315F0">
      <w:pPr>
        <w:pStyle w:val="ListParagraph"/>
        <w:numPr>
          <w:ilvl w:val="0"/>
          <w:numId w:val="20"/>
        </w:numPr>
        <w:spacing w:line="360" w:lineRule="auto"/>
        <w:contextualSpacing/>
        <w:rPr>
          <w:sz w:val="28"/>
          <w:szCs w:val="28"/>
        </w:rPr>
      </w:pPr>
      <w:r w:rsidRPr="00A27D57">
        <w:rPr>
          <w:sz w:val="28"/>
          <w:szCs w:val="28"/>
        </w:rPr>
        <w:t>Public Events / Advertisements/ Surveys</w:t>
      </w:r>
    </w:p>
    <w:p w:rsidR="00A27D57" w:rsidRPr="00A27D57" w:rsidRDefault="00A27D57" w:rsidP="00A27D57">
      <w:pPr>
        <w:spacing w:line="360" w:lineRule="auto"/>
        <w:rPr>
          <w:sz w:val="28"/>
          <w:szCs w:val="28"/>
        </w:rPr>
      </w:pPr>
    </w:p>
    <w:p w:rsidR="00A27D57" w:rsidRDefault="00A27D57" w:rsidP="00A27D57">
      <w:pPr>
        <w:spacing w:line="360" w:lineRule="auto"/>
        <w:rPr>
          <w:sz w:val="28"/>
          <w:szCs w:val="28"/>
        </w:rPr>
      </w:pPr>
      <w:r w:rsidRPr="00A27D57">
        <w:rPr>
          <w:sz w:val="28"/>
          <w:szCs w:val="28"/>
        </w:rPr>
        <w:t>NDOT’s methods for including the traditionally underserved include</w:t>
      </w:r>
      <w:r w:rsidR="006A01C3">
        <w:rPr>
          <w:sz w:val="28"/>
          <w:szCs w:val="28"/>
        </w:rPr>
        <w:t>d</w:t>
      </w:r>
      <w:r w:rsidRPr="00A27D57">
        <w:rPr>
          <w:sz w:val="28"/>
          <w:szCs w:val="28"/>
        </w:rPr>
        <w:t>:</w:t>
      </w:r>
    </w:p>
    <w:p w:rsidR="006A01C3" w:rsidRPr="00A27D57" w:rsidRDefault="006A01C3" w:rsidP="00A27D57">
      <w:pPr>
        <w:spacing w:line="360" w:lineRule="auto"/>
        <w:rPr>
          <w:sz w:val="28"/>
          <w:szCs w:val="28"/>
        </w:rPr>
      </w:pPr>
    </w:p>
    <w:p w:rsidR="00A27D57" w:rsidRDefault="00A27D57" w:rsidP="00FE1098">
      <w:pPr>
        <w:pStyle w:val="ListParagraph"/>
        <w:numPr>
          <w:ilvl w:val="0"/>
          <w:numId w:val="21"/>
        </w:numPr>
        <w:contextualSpacing/>
        <w:rPr>
          <w:sz w:val="28"/>
          <w:szCs w:val="28"/>
        </w:rPr>
      </w:pPr>
      <w:r w:rsidRPr="00A27D57">
        <w:rPr>
          <w:sz w:val="28"/>
          <w:szCs w:val="28"/>
        </w:rPr>
        <w:lastRenderedPageBreak/>
        <w:t xml:space="preserve">Quarterly meetings with the Advisory Committee for Transit (ACT).  ACT </w:t>
      </w:r>
      <w:r w:rsidR="006A01C3">
        <w:rPr>
          <w:sz w:val="28"/>
          <w:szCs w:val="28"/>
        </w:rPr>
        <w:t>wa</w:t>
      </w:r>
      <w:r w:rsidRPr="00A27D57">
        <w:rPr>
          <w:sz w:val="28"/>
          <w:szCs w:val="28"/>
        </w:rPr>
        <w:t>s comprised of representatives from the Nevada Department of Housing and Rehabilitation, Nevada State Health Division, Nevada Division of Aging Services, Retired Senior Volunteer Program, Ormsby Association of Retarded Citizens, tribal councils, senior centers, transit providers</w:t>
      </w:r>
      <w:r w:rsidR="006A01C3">
        <w:rPr>
          <w:sz w:val="28"/>
          <w:szCs w:val="28"/>
        </w:rPr>
        <w:t>,</w:t>
      </w:r>
      <w:r w:rsidRPr="00A27D57">
        <w:rPr>
          <w:sz w:val="28"/>
          <w:szCs w:val="28"/>
        </w:rPr>
        <w:t xml:space="preserve"> and employers.</w:t>
      </w:r>
    </w:p>
    <w:p w:rsidR="00FE1098" w:rsidRPr="00A27D57" w:rsidRDefault="00FE1098" w:rsidP="00FE1098">
      <w:pPr>
        <w:pStyle w:val="ListParagraph"/>
        <w:contextualSpacing/>
        <w:rPr>
          <w:sz w:val="28"/>
          <w:szCs w:val="28"/>
        </w:rPr>
      </w:pPr>
    </w:p>
    <w:p w:rsidR="00A27D57" w:rsidRDefault="00A27D57" w:rsidP="00FE1098">
      <w:pPr>
        <w:pStyle w:val="ListParagraph"/>
        <w:numPr>
          <w:ilvl w:val="0"/>
          <w:numId w:val="21"/>
        </w:numPr>
        <w:contextualSpacing/>
        <w:rPr>
          <w:sz w:val="28"/>
          <w:szCs w:val="28"/>
        </w:rPr>
      </w:pPr>
      <w:r w:rsidRPr="00A27D57">
        <w:rPr>
          <w:sz w:val="28"/>
          <w:szCs w:val="28"/>
        </w:rPr>
        <w:t>Transportation planning meeting notices posted at senior centers</w:t>
      </w:r>
      <w:r w:rsidR="006A01C3">
        <w:rPr>
          <w:sz w:val="28"/>
          <w:szCs w:val="28"/>
        </w:rPr>
        <w:t>,</w:t>
      </w:r>
      <w:r w:rsidRPr="00A27D57">
        <w:rPr>
          <w:sz w:val="28"/>
          <w:szCs w:val="28"/>
        </w:rPr>
        <w:t xml:space="preserve"> bicycle advisory groups, transit recipients and providers, legislative offices, libraries, and NDOT regional offices.</w:t>
      </w:r>
    </w:p>
    <w:p w:rsidR="00FE1098" w:rsidRPr="00FE1098" w:rsidRDefault="00FE1098" w:rsidP="00FE1098">
      <w:pPr>
        <w:contextualSpacing/>
        <w:rPr>
          <w:sz w:val="28"/>
          <w:szCs w:val="28"/>
        </w:rPr>
      </w:pPr>
    </w:p>
    <w:p w:rsidR="00A27D57" w:rsidRPr="00A27D57" w:rsidRDefault="00A27D57" w:rsidP="00FE1098">
      <w:pPr>
        <w:pStyle w:val="ListParagraph"/>
        <w:numPr>
          <w:ilvl w:val="0"/>
          <w:numId w:val="21"/>
        </w:numPr>
        <w:contextualSpacing/>
        <w:rPr>
          <w:sz w:val="28"/>
          <w:szCs w:val="28"/>
        </w:rPr>
      </w:pPr>
      <w:r w:rsidRPr="00A27D57">
        <w:rPr>
          <w:sz w:val="28"/>
          <w:szCs w:val="28"/>
        </w:rPr>
        <w:t xml:space="preserve">NDOT Planning staff visits </w:t>
      </w:r>
      <w:r w:rsidR="006A01C3">
        <w:rPr>
          <w:sz w:val="28"/>
          <w:szCs w:val="28"/>
        </w:rPr>
        <w:t xml:space="preserve">to </w:t>
      </w:r>
      <w:r w:rsidRPr="00A27D57">
        <w:rPr>
          <w:sz w:val="28"/>
          <w:szCs w:val="28"/>
        </w:rPr>
        <w:t xml:space="preserve">the small urban areas of the state and to the tribes each spring and fall during the development of key plans, including the Statewide Long-Range Transportation Plan.  At the fall workshops, NDOT transportation plans, programs, projects, and application processes </w:t>
      </w:r>
      <w:r w:rsidR="006A01C3">
        <w:rPr>
          <w:sz w:val="28"/>
          <w:szCs w:val="28"/>
        </w:rPr>
        <w:t>we</w:t>
      </w:r>
      <w:r w:rsidRPr="00A27D57">
        <w:rPr>
          <w:sz w:val="28"/>
          <w:szCs w:val="28"/>
        </w:rPr>
        <w:t xml:space="preserve">re discussed.  In the spring, projects and programs relevant to each particular county and tribal area </w:t>
      </w:r>
      <w:r w:rsidR="006A01C3">
        <w:rPr>
          <w:sz w:val="28"/>
          <w:szCs w:val="28"/>
        </w:rPr>
        <w:t>we</w:t>
      </w:r>
      <w:r w:rsidRPr="00A27D57">
        <w:rPr>
          <w:sz w:val="28"/>
          <w:szCs w:val="28"/>
        </w:rPr>
        <w:t>re discussed.</w:t>
      </w:r>
    </w:p>
    <w:p w:rsidR="002B0DFD" w:rsidRDefault="002B0DFD">
      <w:pPr>
        <w:spacing w:line="360" w:lineRule="auto"/>
        <w:rPr>
          <w:sz w:val="28"/>
          <w:szCs w:val="28"/>
        </w:rPr>
      </w:pPr>
    </w:p>
    <w:p w:rsidR="000055D5" w:rsidRDefault="00164B0B">
      <w:pPr>
        <w:spacing w:line="360" w:lineRule="auto"/>
        <w:rPr>
          <w:sz w:val="28"/>
          <w:szCs w:val="28"/>
        </w:rPr>
      </w:pPr>
      <w:r>
        <w:rPr>
          <w:sz w:val="28"/>
          <w:szCs w:val="28"/>
        </w:rPr>
        <w:t>During the site visit, the Review team noted that</w:t>
      </w:r>
      <w:r w:rsidR="0061121D">
        <w:rPr>
          <w:sz w:val="28"/>
          <w:szCs w:val="28"/>
        </w:rPr>
        <w:t>,</w:t>
      </w:r>
      <w:r>
        <w:rPr>
          <w:sz w:val="28"/>
          <w:szCs w:val="28"/>
        </w:rPr>
        <w:t xml:space="preserve"> while NDOT did </w:t>
      </w:r>
      <w:r w:rsidR="00FE1098">
        <w:rPr>
          <w:sz w:val="28"/>
          <w:szCs w:val="28"/>
        </w:rPr>
        <w:t xml:space="preserve">appear to </w:t>
      </w:r>
      <w:r>
        <w:rPr>
          <w:sz w:val="28"/>
          <w:szCs w:val="28"/>
        </w:rPr>
        <w:t>actively engage in ongoing outreach to the general public and indicate</w:t>
      </w:r>
      <w:r w:rsidR="00FE1098">
        <w:rPr>
          <w:sz w:val="28"/>
          <w:szCs w:val="28"/>
        </w:rPr>
        <w:t xml:space="preserve">d that it </w:t>
      </w:r>
      <w:r>
        <w:rPr>
          <w:sz w:val="28"/>
          <w:szCs w:val="28"/>
        </w:rPr>
        <w:t>reache</w:t>
      </w:r>
      <w:r w:rsidR="0061121D">
        <w:rPr>
          <w:sz w:val="28"/>
          <w:szCs w:val="28"/>
        </w:rPr>
        <w:t>d</w:t>
      </w:r>
      <w:r>
        <w:rPr>
          <w:sz w:val="28"/>
          <w:szCs w:val="28"/>
        </w:rPr>
        <w:t xml:space="preserve"> out to low-income and minority populations to get feedback and engage them in the planning process, no documentation was provided to confirm the early and continuous involvement of minorities in planning activities, as required by FTA Circular 4702.1A.  </w:t>
      </w:r>
      <w:r w:rsidR="00FE1098">
        <w:rPr>
          <w:sz w:val="28"/>
          <w:szCs w:val="28"/>
        </w:rPr>
        <w:t xml:space="preserve">Discussions with NDOT staff </w:t>
      </w:r>
      <w:r>
        <w:rPr>
          <w:sz w:val="28"/>
          <w:szCs w:val="28"/>
        </w:rPr>
        <w:t>reveal</w:t>
      </w:r>
      <w:r w:rsidR="00FE1098">
        <w:rPr>
          <w:sz w:val="28"/>
          <w:szCs w:val="28"/>
        </w:rPr>
        <w:t>ed</w:t>
      </w:r>
      <w:r>
        <w:rPr>
          <w:sz w:val="28"/>
          <w:szCs w:val="28"/>
        </w:rPr>
        <w:t xml:space="preserve"> that considerable outreach to tribal organizations did occur annually, however</w:t>
      </w:r>
      <w:r w:rsidR="0061121D">
        <w:rPr>
          <w:sz w:val="28"/>
          <w:szCs w:val="28"/>
        </w:rPr>
        <w:t>, the</w:t>
      </w:r>
      <w:r>
        <w:rPr>
          <w:sz w:val="28"/>
          <w:szCs w:val="28"/>
        </w:rPr>
        <w:t xml:space="preserve"> record</w:t>
      </w:r>
      <w:r w:rsidR="0061121D">
        <w:rPr>
          <w:sz w:val="28"/>
          <w:szCs w:val="28"/>
        </w:rPr>
        <w:t>s</w:t>
      </w:r>
      <w:r>
        <w:rPr>
          <w:sz w:val="28"/>
          <w:szCs w:val="28"/>
        </w:rPr>
        <w:t xml:space="preserve"> of these outreach efforts were not provided.  In addition, the Review te</w:t>
      </w:r>
      <w:r w:rsidR="00DB7637">
        <w:rPr>
          <w:sz w:val="28"/>
          <w:szCs w:val="28"/>
        </w:rPr>
        <w:t xml:space="preserve">am noted </w:t>
      </w:r>
      <w:r>
        <w:rPr>
          <w:sz w:val="28"/>
          <w:szCs w:val="28"/>
        </w:rPr>
        <w:t>that</w:t>
      </w:r>
      <w:r w:rsidR="0061121D">
        <w:rPr>
          <w:sz w:val="28"/>
          <w:szCs w:val="28"/>
        </w:rPr>
        <w:t>,</w:t>
      </w:r>
      <w:r>
        <w:rPr>
          <w:sz w:val="28"/>
          <w:szCs w:val="28"/>
        </w:rPr>
        <w:t xml:space="preserve"> </w:t>
      </w:r>
      <w:r w:rsidR="00DB7637">
        <w:rPr>
          <w:sz w:val="28"/>
          <w:szCs w:val="28"/>
        </w:rPr>
        <w:t xml:space="preserve">while the highest concentrations </w:t>
      </w:r>
      <w:r w:rsidR="0061121D">
        <w:rPr>
          <w:sz w:val="28"/>
          <w:szCs w:val="28"/>
        </w:rPr>
        <w:t xml:space="preserve">of minority populations </w:t>
      </w:r>
      <w:r w:rsidR="00DB7637">
        <w:rPr>
          <w:sz w:val="28"/>
          <w:szCs w:val="28"/>
        </w:rPr>
        <w:t>could</w:t>
      </w:r>
      <w:r w:rsidR="003E70DC">
        <w:rPr>
          <w:sz w:val="28"/>
          <w:szCs w:val="28"/>
        </w:rPr>
        <w:t xml:space="preserve"> be found in the urbanized area</w:t>
      </w:r>
      <w:r w:rsidR="00DB7637">
        <w:rPr>
          <w:sz w:val="28"/>
          <w:szCs w:val="28"/>
        </w:rPr>
        <w:t xml:space="preserve"> of Las Vegas</w:t>
      </w:r>
      <w:r w:rsidR="003E70DC">
        <w:rPr>
          <w:sz w:val="28"/>
          <w:szCs w:val="28"/>
        </w:rPr>
        <w:t>,</w:t>
      </w:r>
      <w:r w:rsidR="00DB7637">
        <w:rPr>
          <w:sz w:val="28"/>
          <w:szCs w:val="28"/>
        </w:rPr>
        <w:t xml:space="preserve"> the rest of the state was 18.6</w:t>
      </w:r>
      <w:r w:rsidR="0061121D">
        <w:rPr>
          <w:sz w:val="28"/>
          <w:szCs w:val="28"/>
        </w:rPr>
        <w:t xml:space="preserve"> percent</w:t>
      </w:r>
      <w:r w:rsidR="00DB7637">
        <w:rPr>
          <w:sz w:val="28"/>
          <w:szCs w:val="28"/>
        </w:rPr>
        <w:t xml:space="preserve"> Hispanic, 6.2</w:t>
      </w:r>
      <w:r w:rsidR="0061121D">
        <w:rPr>
          <w:sz w:val="28"/>
          <w:szCs w:val="28"/>
        </w:rPr>
        <w:t xml:space="preserve"> percent</w:t>
      </w:r>
      <w:r w:rsidR="00DB7637">
        <w:rPr>
          <w:sz w:val="28"/>
          <w:szCs w:val="28"/>
        </w:rPr>
        <w:t xml:space="preserve"> Black, and 4.4</w:t>
      </w:r>
      <w:r w:rsidR="0061121D">
        <w:rPr>
          <w:sz w:val="28"/>
          <w:szCs w:val="28"/>
        </w:rPr>
        <w:t xml:space="preserve"> percent</w:t>
      </w:r>
      <w:r w:rsidR="00DB7637">
        <w:rPr>
          <w:sz w:val="28"/>
          <w:szCs w:val="28"/>
        </w:rPr>
        <w:t xml:space="preserve"> Asian.  NDOT did not provide any documentation confirming outreach to these minority groups.  </w:t>
      </w:r>
    </w:p>
    <w:p w:rsidR="00DA4A62" w:rsidRDefault="00DA4A62">
      <w:pPr>
        <w:spacing w:line="360" w:lineRule="auto"/>
        <w:rPr>
          <w:sz w:val="28"/>
          <w:szCs w:val="28"/>
        </w:rPr>
      </w:pPr>
    </w:p>
    <w:p w:rsidR="00DA4A62" w:rsidRDefault="00DA4A62">
      <w:pPr>
        <w:spacing w:line="360" w:lineRule="auto"/>
        <w:rPr>
          <w:sz w:val="28"/>
          <w:szCs w:val="28"/>
        </w:rPr>
      </w:pPr>
      <w:r>
        <w:rPr>
          <w:sz w:val="28"/>
          <w:szCs w:val="28"/>
        </w:rPr>
        <w:t xml:space="preserve">After the site visit, NDOT submitted an updated </w:t>
      </w:r>
      <w:r w:rsidRPr="00DA4A62">
        <w:rPr>
          <w:i/>
          <w:sz w:val="28"/>
          <w:szCs w:val="28"/>
        </w:rPr>
        <w:t>Title VI Permanent Program Plan October 2010</w:t>
      </w:r>
      <w:r w:rsidR="00F02858">
        <w:rPr>
          <w:sz w:val="28"/>
          <w:szCs w:val="28"/>
        </w:rPr>
        <w:t xml:space="preserve">.  In </w:t>
      </w:r>
      <w:r w:rsidR="00F02858" w:rsidRPr="00F02858">
        <w:rPr>
          <w:i/>
          <w:sz w:val="28"/>
          <w:szCs w:val="28"/>
        </w:rPr>
        <w:t>Section IV</w:t>
      </w:r>
      <w:r w:rsidR="00FE1098">
        <w:rPr>
          <w:sz w:val="28"/>
          <w:szCs w:val="28"/>
        </w:rPr>
        <w:t>,</w:t>
      </w:r>
      <w:r w:rsidR="00F02858" w:rsidRPr="00F02858">
        <w:rPr>
          <w:i/>
          <w:sz w:val="28"/>
          <w:szCs w:val="28"/>
        </w:rPr>
        <w:t xml:space="preserve"> Program Area Monitoring and Review Process</w:t>
      </w:r>
      <w:r w:rsidR="00B022E8">
        <w:rPr>
          <w:sz w:val="28"/>
          <w:szCs w:val="28"/>
        </w:rPr>
        <w:t>, NDOT established that the Planning Division was</w:t>
      </w:r>
      <w:r w:rsidR="00F02858">
        <w:rPr>
          <w:sz w:val="28"/>
          <w:szCs w:val="28"/>
        </w:rPr>
        <w:t xml:space="preserve"> responsible for “the overall strategies and goals of the transportation planning process to ensure Title VI compliance,” including:</w:t>
      </w:r>
    </w:p>
    <w:p w:rsidR="00F02858" w:rsidRDefault="00F02858">
      <w:pPr>
        <w:spacing w:line="360" w:lineRule="auto"/>
        <w:rPr>
          <w:sz w:val="28"/>
          <w:szCs w:val="28"/>
        </w:rPr>
      </w:pPr>
    </w:p>
    <w:p w:rsidR="00F02858" w:rsidRDefault="00FE1098" w:rsidP="00FE1098">
      <w:pPr>
        <w:pStyle w:val="ListParagraph"/>
        <w:numPr>
          <w:ilvl w:val="0"/>
          <w:numId w:val="28"/>
        </w:numPr>
        <w:rPr>
          <w:i/>
          <w:sz w:val="28"/>
          <w:szCs w:val="28"/>
        </w:rPr>
      </w:pPr>
      <w:r>
        <w:rPr>
          <w:i/>
          <w:sz w:val="28"/>
          <w:szCs w:val="28"/>
        </w:rPr>
        <w:t>T</w:t>
      </w:r>
      <w:r w:rsidR="00F02858" w:rsidRPr="00724CD0">
        <w:rPr>
          <w:i/>
          <w:sz w:val="28"/>
          <w:szCs w:val="28"/>
        </w:rPr>
        <w:t>he service equities of the planning data collection and analysis for impacts on different socio-economic groups</w:t>
      </w:r>
      <w:r w:rsidR="00724CD0" w:rsidRPr="00724CD0">
        <w:rPr>
          <w:i/>
          <w:sz w:val="28"/>
          <w:szCs w:val="28"/>
        </w:rPr>
        <w:t>;</w:t>
      </w:r>
    </w:p>
    <w:p w:rsidR="00FE1098" w:rsidRPr="00724CD0" w:rsidRDefault="00FE1098" w:rsidP="00FE1098">
      <w:pPr>
        <w:pStyle w:val="ListParagraph"/>
        <w:rPr>
          <w:i/>
          <w:sz w:val="28"/>
          <w:szCs w:val="28"/>
        </w:rPr>
      </w:pPr>
    </w:p>
    <w:p w:rsidR="00F02858" w:rsidRPr="00724CD0" w:rsidRDefault="00FE1098" w:rsidP="00FE1098">
      <w:pPr>
        <w:pStyle w:val="ListParagraph"/>
        <w:numPr>
          <w:ilvl w:val="0"/>
          <w:numId w:val="28"/>
        </w:numPr>
        <w:rPr>
          <w:i/>
          <w:sz w:val="28"/>
          <w:szCs w:val="28"/>
        </w:rPr>
      </w:pPr>
      <w:r>
        <w:rPr>
          <w:i/>
          <w:sz w:val="28"/>
          <w:szCs w:val="28"/>
        </w:rPr>
        <w:t>T</w:t>
      </w:r>
      <w:r w:rsidR="00F02858" w:rsidRPr="00724CD0">
        <w:rPr>
          <w:i/>
          <w:sz w:val="28"/>
          <w:szCs w:val="28"/>
        </w:rPr>
        <w:t>he public involvement processes to improve performance and take action to reduce participation barriers for minority and low-income populations.</w:t>
      </w:r>
    </w:p>
    <w:p w:rsidR="000D5A73" w:rsidRDefault="000D5A73" w:rsidP="000D5A73">
      <w:pPr>
        <w:spacing w:line="360" w:lineRule="auto"/>
        <w:rPr>
          <w:sz w:val="28"/>
          <w:szCs w:val="28"/>
        </w:rPr>
      </w:pPr>
    </w:p>
    <w:p w:rsidR="000D5A73" w:rsidRDefault="000D5A73" w:rsidP="000D5A73">
      <w:pPr>
        <w:spacing w:line="360" w:lineRule="auto"/>
        <w:rPr>
          <w:sz w:val="28"/>
          <w:szCs w:val="28"/>
        </w:rPr>
      </w:pPr>
      <w:r>
        <w:rPr>
          <w:sz w:val="28"/>
          <w:szCs w:val="28"/>
        </w:rPr>
        <w:t>The plan further state</w:t>
      </w:r>
      <w:r w:rsidR="00E47B97">
        <w:rPr>
          <w:sz w:val="28"/>
          <w:szCs w:val="28"/>
        </w:rPr>
        <w:t>d</w:t>
      </w:r>
      <w:r>
        <w:rPr>
          <w:sz w:val="28"/>
          <w:szCs w:val="28"/>
        </w:rPr>
        <w:t xml:space="preserve"> that annually</w:t>
      </w:r>
      <w:r w:rsidR="00724CD0">
        <w:rPr>
          <w:sz w:val="28"/>
          <w:szCs w:val="28"/>
        </w:rPr>
        <w:t>,</w:t>
      </w:r>
      <w:r>
        <w:rPr>
          <w:sz w:val="28"/>
          <w:szCs w:val="28"/>
        </w:rPr>
        <w:t xml:space="preserve"> no later than July 31</w:t>
      </w:r>
      <w:r w:rsidRPr="000D5A73">
        <w:rPr>
          <w:sz w:val="28"/>
          <w:szCs w:val="28"/>
          <w:vertAlign w:val="superscript"/>
        </w:rPr>
        <w:t>st</w:t>
      </w:r>
      <w:r>
        <w:rPr>
          <w:sz w:val="28"/>
          <w:szCs w:val="28"/>
        </w:rPr>
        <w:t xml:space="preserve">, the Planning Division must submit an annual report </w:t>
      </w:r>
      <w:r w:rsidR="000019B7">
        <w:rPr>
          <w:sz w:val="28"/>
          <w:szCs w:val="28"/>
        </w:rPr>
        <w:t xml:space="preserve">to the Civil Rights Officer, </w:t>
      </w:r>
      <w:r>
        <w:rPr>
          <w:sz w:val="28"/>
          <w:szCs w:val="28"/>
        </w:rPr>
        <w:t>to include:</w:t>
      </w:r>
    </w:p>
    <w:p w:rsidR="00FE1098" w:rsidRDefault="00FE1098" w:rsidP="000D5A73">
      <w:pPr>
        <w:spacing w:line="360" w:lineRule="auto"/>
        <w:rPr>
          <w:sz w:val="28"/>
          <w:szCs w:val="28"/>
        </w:rPr>
      </w:pPr>
    </w:p>
    <w:p w:rsidR="000D5A73" w:rsidRDefault="00FE1098" w:rsidP="00FE1098">
      <w:pPr>
        <w:pStyle w:val="ListParagraph"/>
        <w:numPr>
          <w:ilvl w:val="0"/>
          <w:numId w:val="29"/>
        </w:numPr>
        <w:rPr>
          <w:i/>
          <w:sz w:val="28"/>
          <w:szCs w:val="28"/>
        </w:rPr>
      </w:pPr>
      <w:r>
        <w:rPr>
          <w:i/>
          <w:sz w:val="28"/>
          <w:szCs w:val="28"/>
        </w:rPr>
        <w:t>W</w:t>
      </w:r>
      <w:r w:rsidR="000D5A73" w:rsidRPr="00724CD0">
        <w:rPr>
          <w:i/>
          <w:sz w:val="28"/>
          <w:szCs w:val="28"/>
        </w:rPr>
        <w:t>hether a process has been developed to identify the needs of minority and low-income populations and whether demographic information has been used to assess the distribution of benefits across these groups;</w:t>
      </w:r>
    </w:p>
    <w:p w:rsidR="00FE1098" w:rsidRPr="00724CD0" w:rsidRDefault="00FE1098" w:rsidP="00FE1098">
      <w:pPr>
        <w:pStyle w:val="ListParagraph"/>
        <w:rPr>
          <w:i/>
          <w:sz w:val="28"/>
          <w:szCs w:val="28"/>
        </w:rPr>
      </w:pPr>
    </w:p>
    <w:p w:rsidR="000D5A73" w:rsidRDefault="00FE1098" w:rsidP="00FE1098">
      <w:pPr>
        <w:pStyle w:val="ListParagraph"/>
        <w:numPr>
          <w:ilvl w:val="0"/>
          <w:numId w:val="29"/>
        </w:numPr>
        <w:rPr>
          <w:i/>
          <w:sz w:val="28"/>
          <w:szCs w:val="28"/>
        </w:rPr>
      </w:pPr>
      <w:r>
        <w:rPr>
          <w:i/>
          <w:sz w:val="28"/>
          <w:szCs w:val="28"/>
        </w:rPr>
        <w:t>W</w:t>
      </w:r>
      <w:r w:rsidR="000D5A73" w:rsidRPr="00724CD0">
        <w:rPr>
          <w:i/>
          <w:sz w:val="28"/>
          <w:szCs w:val="28"/>
        </w:rPr>
        <w:t>hether there is an analytical process in place to assess the benefits/burdens of transportation system investments on minority and low-income populations, and what data source and tools are used to support such an analysis;</w:t>
      </w:r>
    </w:p>
    <w:p w:rsidR="00FE1098" w:rsidRPr="00FE1098" w:rsidRDefault="00FE1098" w:rsidP="00FE1098">
      <w:pPr>
        <w:rPr>
          <w:i/>
          <w:sz w:val="28"/>
          <w:szCs w:val="28"/>
        </w:rPr>
      </w:pPr>
    </w:p>
    <w:p w:rsidR="000D5A73" w:rsidRDefault="00FE1098" w:rsidP="00FE1098">
      <w:pPr>
        <w:pStyle w:val="ListParagraph"/>
        <w:numPr>
          <w:ilvl w:val="0"/>
          <w:numId w:val="29"/>
        </w:numPr>
        <w:rPr>
          <w:i/>
          <w:sz w:val="28"/>
          <w:szCs w:val="28"/>
        </w:rPr>
      </w:pPr>
      <w:r>
        <w:rPr>
          <w:i/>
          <w:sz w:val="28"/>
          <w:szCs w:val="28"/>
        </w:rPr>
        <w:t>W</w:t>
      </w:r>
      <w:r w:rsidR="000D5A73" w:rsidRPr="00724CD0">
        <w:rPr>
          <w:i/>
          <w:sz w:val="28"/>
          <w:szCs w:val="28"/>
        </w:rPr>
        <w:t xml:space="preserve">hether </w:t>
      </w:r>
      <w:r w:rsidR="00724CD0">
        <w:rPr>
          <w:i/>
          <w:sz w:val="28"/>
          <w:szCs w:val="28"/>
        </w:rPr>
        <w:t>there is a publi</w:t>
      </w:r>
      <w:r w:rsidR="000D5A73" w:rsidRPr="00724CD0">
        <w:rPr>
          <w:i/>
          <w:sz w:val="28"/>
          <w:szCs w:val="28"/>
        </w:rPr>
        <w:t>c involvement strategy for engaging minority and low-income populations in transportation decision-making and reducing participation barriers;</w:t>
      </w:r>
    </w:p>
    <w:p w:rsidR="00FE1098" w:rsidRPr="00FE1098" w:rsidRDefault="00FE1098" w:rsidP="00FE1098">
      <w:pPr>
        <w:rPr>
          <w:i/>
          <w:sz w:val="28"/>
          <w:szCs w:val="28"/>
        </w:rPr>
      </w:pPr>
    </w:p>
    <w:p w:rsidR="000D5A73" w:rsidRDefault="00FE1098" w:rsidP="00FE1098">
      <w:pPr>
        <w:pStyle w:val="ListParagraph"/>
        <w:numPr>
          <w:ilvl w:val="0"/>
          <w:numId w:val="29"/>
        </w:numPr>
        <w:rPr>
          <w:i/>
          <w:sz w:val="28"/>
          <w:szCs w:val="28"/>
        </w:rPr>
      </w:pPr>
      <w:r>
        <w:rPr>
          <w:i/>
          <w:sz w:val="28"/>
          <w:szCs w:val="28"/>
        </w:rPr>
        <w:lastRenderedPageBreak/>
        <w:t>W</w:t>
      </w:r>
      <w:r w:rsidR="000D5A73" w:rsidRPr="00724CD0">
        <w:rPr>
          <w:i/>
          <w:sz w:val="28"/>
          <w:szCs w:val="28"/>
        </w:rPr>
        <w:t>hether the public involvement process is routinely evaluated and whether any efforts were made to improve performance, especially with regard to minority and low-income populations.</w:t>
      </w:r>
    </w:p>
    <w:p w:rsidR="00FE1098" w:rsidRPr="00FE1098" w:rsidRDefault="00FE1098" w:rsidP="00FE1098">
      <w:pPr>
        <w:rPr>
          <w:i/>
          <w:sz w:val="28"/>
          <w:szCs w:val="28"/>
        </w:rPr>
      </w:pPr>
    </w:p>
    <w:p w:rsidR="000D5A73" w:rsidRDefault="00FE1098" w:rsidP="00FE1098">
      <w:pPr>
        <w:pStyle w:val="ListParagraph"/>
        <w:numPr>
          <w:ilvl w:val="0"/>
          <w:numId w:val="29"/>
        </w:numPr>
        <w:rPr>
          <w:i/>
          <w:sz w:val="28"/>
          <w:szCs w:val="28"/>
        </w:rPr>
      </w:pPr>
      <w:r>
        <w:rPr>
          <w:i/>
          <w:sz w:val="28"/>
          <w:szCs w:val="28"/>
        </w:rPr>
        <w:t>Ef</w:t>
      </w:r>
      <w:r w:rsidR="000D5A73" w:rsidRPr="00724CD0">
        <w:rPr>
          <w:i/>
          <w:sz w:val="28"/>
          <w:szCs w:val="28"/>
        </w:rPr>
        <w:t>forts made to engage minority and low-income populations in the public outreach effort and public outreach efforts made to utilize media targeted to these groups;</w:t>
      </w:r>
    </w:p>
    <w:p w:rsidR="00FE1098" w:rsidRPr="00FE1098" w:rsidRDefault="00FE1098" w:rsidP="00FE1098">
      <w:pPr>
        <w:rPr>
          <w:i/>
          <w:sz w:val="28"/>
          <w:szCs w:val="28"/>
        </w:rPr>
      </w:pPr>
    </w:p>
    <w:p w:rsidR="000D5A73" w:rsidRPr="00724CD0" w:rsidRDefault="00FE1098" w:rsidP="00FE1098">
      <w:pPr>
        <w:pStyle w:val="ListParagraph"/>
        <w:numPr>
          <w:ilvl w:val="0"/>
          <w:numId w:val="29"/>
        </w:numPr>
        <w:rPr>
          <w:i/>
          <w:sz w:val="28"/>
          <w:szCs w:val="28"/>
        </w:rPr>
      </w:pPr>
      <w:r>
        <w:rPr>
          <w:i/>
          <w:sz w:val="28"/>
          <w:szCs w:val="28"/>
        </w:rPr>
        <w:t>M</w:t>
      </w:r>
      <w:r w:rsidR="000D5A73" w:rsidRPr="00724CD0">
        <w:rPr>
          <w:i/>
          <w:sz w:val="28"/>
          <w:szCs w:val="28"/>
        </w:rPr>
        <w:t>ethods used to ensure that issues/concerns raised by minority and low-income</w:t>
      </w:r>
      <w:r w:rsidR="00724CD0" w:rsidRPr="00724CD0">
        <w:rPr>
          <w:i/>
          <w:sz w:val="28"/>
          <w:szCs w:val="28"/>
        </w:rPr>
        <w:t xml:space="preserve"> populations are considered in the decision-making process.</w:t>
      </w:r>
    </w:p>
    <w:p w:rsidR="004B54C0" w:rsidRDefault="004B54C0">
      <w:pPr>
        <w:spacing w:line="360" w:lineRule="auto"/>
        <w:rPr>
          <w:sz w:val="28"/>
          <w:szCs w:val="28"/>
        </w:rPr>
      </w:pPr>
    </w:p>
    <w:p w:rsidR="00724CD0" w:rsidRDefault="00724CD0">
      <w:pPr>
        <w:spacing w:line="360" w:lineRule="auto"/>
        <w:rPr>
          <w:sz w:val="28"/>
          <w:szCs w:val="28"/>
        </w:rPr>
      </w:pPr>
      <w:r>
        <w:rPr>
          <w:sz w:val="28"/>
          <w:szCs w:val="28"/>
        </w:rPr>
        <w:t xml:space="preserve">In addition, according to the updated plan, the NDOT Communication Office </w:t>
      </w:r>
      <w:r w:rsidR="00E47B97">
        <w:rPr>
          <w:sz w:val="28"/>
          <w:szCs w:val="28"/>
        </w:rPr>
        <w:t>wa</w:t>
      </w:r>
      <w:r>
        <w:rPr>
          <w:sz w:val="28"/>
          <w:szCs w:val="28"/>
        </w:rPr>
        <w:t>s responsible for providing communication outreach activities for all NDOT programs, activities and external information data, to include:</w:t>
      </w:r>
    </w:p>
    <w:p w:rsidR="00724CD0" w:rsidRDefault="00724CD0">
      <w:pPr>
        <w:spacing w:line="360" w:lineRule="auto"/>
        <w:rPr>
          <w:sz w:val="28"/>
          <w:szCs w:val="28"/>
        </w:rPr>
      </w:pPr>
    </w:p>
    <w:p w:rsidR="00724CD0" w:rsidRDefault="00FE1098" w:rsidP="00FE1098">
      <w:pPr>
        <w:pStyle w:val="ListParagraph"/>
        <w:numPr>
          <w:ilvl w:val="0"/>
          <w:numId w:val="30"/>
        </w:numPr>
        <w:rPr>
          <w:i/>
          <w:sz w:val="28"/>
          <w:szCs w:val="28"/>
        </w:rPr>
      </w:pPr>
      <w:r>
        <w:rPr>
          <w:i/>
          <w:sz w:val="28"/>
          <w:szCs w:val="28"/>
        </w:rPr>
        <w:t>D</w:t>
      </w:r>
      <w:r w:rsidR="000019B7" w:rsidRPr="009C6DE5">
        <w:rPr>
          <w:i/>
          <w:sz w:val="28"/>
          <w:szCs w:val="28"/>
        </w:rPr>
        <w:t>evelop public involvement strategies for engaging minority and low-income populations in transportation decision-making and for reducing participation barriers.</w:t>
      </w:r>
    </w:p>
    <w:p w:rsidR="00FF17E0" w:rsidRPr="00FF17E0" w:rsidRDefault="00FF17E0" w:rsidP="00FF17E0">
      <w:pPr>
        <w:ind w:left="360"/>
        <w:rPr>
          <w:i/>
          <w:sz w:val="28"/>
          <w:szCs w:val="28"/>
        </w:rPr>
      </w:pPr>
    </w:p>
    <w:p w:rsidR="000019B7" w:rsidRDefault="00FE1098" w:rsidP="00FE1098">
      <w:pPr>
        <w:pStyle w:val="ListParagraph"/>
        <w:numPr>
          <w:ilvl w:val="0"/>
          <w:numId w:val="30"/>
        </w:numPr>
        <w:rPr>
          <w:i/>
          <w:sz w:val="28"/>
          <w:szCs w:val="28"/>
        </w:rPr>
      </w:pPr>
      <w:r>
        <w:rPr>
          <w:i/>
          <w:sz w:val="28"/>
          <w:szCs w:val="28"/>
        </w:rPr>
        <w:t>E</w:t>
      </w:r>
      <w:r w:rsidR="000019B7" w:rsidRPr="009C6DE5">
        <w:rPr>
          <w:i/>
          <w:sz w:val="28"/>
          <w:szCs w:val="28"/>
        </w:rPr>
        <w:t>valuate NDOT’s public involvement process and develop strategies to improve communication especially with regard to minority and low-income populations.</w:t>
      </w:r>
    </w:p>
    <w:p w:rsidR="00FE1098" w:rsidRPr="00FE1098" w:rsidRDefault="00FE1098" w:rsidP="00FE1098">
      <w:pPr>
        <w:ind w:left="360"/>
        <w:rPr>
          <w:i/>
          <w:sz w:val="28"/>
          <w:szCs w:val="28"/>
        </w:rPr>
      </w:pPr>
    </w:p>
    <w:p w:rsidR="000019B7" w:rsidRDefault="00634C60" w:rsidP="00FE1098">
      <w:pPr>
        <w:pStyle w:val="ListParagraph"/>
        <w:numPr>
          <w:ilvl w:val="0"/>
          <w:numId w:val="30"/>
        </w:numPr>
        <w:rPr>
          <w:i/>
          <w:sz w:val="28"/>
          <w:szCs w:val="28"/>
        </w:rPr>
      </w:pPr>
      <w:r>
        <w:rPr>
          <w:i/>
          <w:sz w:val="28"/>
          <w:szCs w:val="28"/>
        </w:rPr>
        <w:t>O</w:t>
      </w:r>
      <w:r w:rsidR="000019B7" w:rsidRPr="009C6DE5">
        <w:rPr>
          <w:i/>
          <w:sz w:val="28"/>
          <w:szCs w:val="28"/>
        </w:rPr>
        <w:t>versee efforts made to engage minority and low-income populations in the public outreach effort, and public outreach efforts utilizing media targeted to these groups; and</w:t>
      </w:r>
    </w:p>
    <w:p w:rsidR="00FE1098" w:rsidRPr="00FE1098" w:rsidRDefault="00FE1098" w:rsidP="00FE1098">
      <w:pPr>
        <w:rPr>
          <w:i/>
          <w:sz w:val="28"/>
          <w:szCs w:val="28"/>
        </w:rPr>
      </w:pPr>
    </w:p>
    <w:p w:rsidR="000019B7" w:rsidRPr="009C6DE5" w:rsidRDefault="00634C60" w:rsidP="00634C60">
      <w:pPr>
        <w:pStyle w:val="ListParagraph"/>
        <w:numPr>
          <w:ilvl w:val="0"/>
          <w:numId w:val="30"/>
        </w:numPr>
        <w:rPr>
          <w:i/>
          <w:sz w:val="28"/>
          <w:szCs w:val="28"/>
        </w:rPr>
      </w:pPr>
      <w:r>
        <w:rPr>
          <w:i/>
          <w:sz w:val="28"/>
          <w:szCs w:val="28"/>
        </w:rPr>
        <w:t>Identify m</w:t>
      </w:r>
      <w:r w:rsidR="000019B7" w:rsidRPr="009C6DE5">
        <w:rPr>
          <w:i/>
          <w:sz w:val="28"/>
          <w:szCs w:val="28"/>
        </w:rPr>
        <w:t>ethods used to ensure that issues/concerns raised by minority and low-income populations are considered in the decision-making process.</w:t>
      </w:r>
    </w:p>
    <w:p w:rsidR="009C6DE5" w:rsidRDefault="009C6DE5" w:rsidP="009C6DE5">
      <w:pPr>
        <w:spacing w:line="360" w:lineRule="auto"/>
        <w:rPr>
          <w:i/>
          <w:sz w:val="28"/>
          <w:szCs w:val="28"/>
        </w:rPr>
      </w:pPr>
    </w:p>
    <w:p w:rsidR="008E3063" w:rsidRDefault="009F1CC3" w:rsidP="009C6DE5">
      <w:pPr>
        <w:spacing w:line="360" w:lineRule="auto"/>
        <w:rPr>
          <w:sz w:val="28"/>
          <w:szCs w:val="28"/>
        </w:rPr>
      </w:pPr>
      <w:r>
        <w:rPr>
          <w:sz w:val="28"/>
          <w:szCs w:val="28"/>
        </w:rPr>
        <w:t xml:space="preserve">The </w:t>
      </w:r>
      <w:r w:rsidR="00634C60">
        <w:rPr>
          <w:sz w:val="28"/>
          <w:szCs w:val="28"/>
        </w:rPr>
        <w:t xml:space="preserve">approaches identified in the October 2010 Title VI Plan are adequate to close the </w:t>
      </w:r>
      <w:r>
        <w:rPr>
          <w:sz w:val="28"/>
          <w:szCs w:val="28"/>
        </w:rPr>
        <w:t>deficienc</w:t>
      </w:r>
      <w:r w:rsidR="00E47B97">
        <w:rPr>
          <w:sz w:val="28"/>
          <w:szCs w:val="28"/>
        </w:rPr>
        <w:t>ies</w:t>
      </w:r>
      <w:r>
        <w:rPr>
          <w:sz w:val="28"/>
          <w:szCs w:val="28"/>
        </w:rPr>
        <w:t xml:space="preserve"> in this area.</w:t>
      </w:r>
    </w:p>
    <w:p w:rsidR="009F1CC3" w:rsidRPr="009C6DE5" w:rsidRDefault="009F1CC3" w:rsidP="009C6DE5">
      <w:pPr>
        <w:spacing w:line="360" w:lineRule="auto"/>
        <w:rPr>
          <w:sz w:val="28"/>
          <w:szCs w:val="28"/>
        </w:rPr>
      </w:pPr>
    </w:p>
    <w:p w:rsidR="00F80A8D" w:rsidRDefault="00F80A8D">
      <w:pPr>
        <w:pStyle w:val="BHLevel2"/>
        <w:spacing w:line="360" w:lineRule="auto"/>
        <w:rPr>
          <w:sz w:val="28"/>
          <w:szCs w:val="28"/>
        </w:rPr>
      </w:pPr>
      <w:bookmarkStart w:id="13" w:name="_Toc288942234"/>
      <w:r>
        <w:rPr>
          <w:sz w:val="28"/>
          <w:szCs w:val="28"/>
        </w:rPr>
        <w:t>Language Access to LEP Persons</w:t>
      </w:r>
      <w:bookmarkEnd w:id="13"/>
    </w:p>
    <w:p w:rsidR="00F80A8D" w:rsidRDefault="00F80A8D">
      <w:pPr>
        <w:pStyle w:val="Outline1"/>
        <w:tabs>
          <w:tab w:val="clear" w:pos="360"/>
          <w:tab w:val="num" w:pos="720"/>
        </w:tabs>
        <w:ind w:left="0" w:firstLine="0"/>
        <w:rPr>
          <w:i/>
          <w:iCs/>
          <w:sz w:val="28"/>
        </w:rPr>
      </w:pPr>
      <w:r>
        <w:rPr>
          <w:b/>
          <w:sz w:val="28"/>
          <w:szCs w:val="28"/>
        </w:rPr>
        <w:t xml:space="preserve">Requirement: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F80A8D" w:rsidRDefault="00F80A8D">
      <w:pPr>
        <w:spacing w:line="360" w:lineRule="auto"/>
      </w:pPr>
    </w:p>
    <w:p w:rsidR="00FF17E0" w:rsidRDefault="00F80A8D" w:rsidP="0038078B">
      <w:pPr>
        <w:spacing w:line="360" w:lineRule="auto"/>
        <w:rPr>
          <w:sz w:val="28"/>
          <w:szCs w:val="28"/>
        </w:rPr>
      </w:pPr>
      <w:r>
        <w:rPr>
          <w:b/>
          <w:sz w:val="28"/>
          <w:szCs w:val="28"/>
        </w:rPr>
        <w:t>Findings:</w:t>
      </w:r>
      <w:r>
        <w:rPr>
          <w:sz w:val="28"/>
          <w:szCs w:val="28"/>
        </w:rPr>
        <w:t xml:space="preserve">   During this Title VI Compliance Review of </w:t>
      </w:r>
      <w:r w:rsidR="008335BD">
        <w:rPr>
          <w:sz w:val="28"/>
          <w:szCs w:val="28"/>
        </w:rPr>
        <w:t>NDOT</w:t>
      </w:r>
      <w:r>
        <w:rPr>
          <w:sz w:val="28"/>
          <w:szCs w:val="28"/>
        </w:rPr>
        <w:t xml:space="preserve">, deficiencies were found regarding </w:t>
      </w:r>
      <w:r w:rsidR="008335BD">
        <w:rPr>
          <w:sz w:val="28"/>
          <w:szCs w:val="28"/>
        </w:rPr>
        <w:t>NDOT</w:t>
      </w:r>
      <w:r>
        <w:rPr>
          <w:sz w:val="28"/>
          <w:szCs w:val="28"/>
        </w:rPr>
        <w:t>’s compliance with FTA requirements for Language Access to LEP persons</w:t>
      </w:r>
      <w:r w:rsidRPr="00B965EA">
        <w:rPr>
          <w:sz w:val="28"/>
          <w:szCs w:val="28"/>
        </w:rPr>
        <w:t>.</w:t>
      </w:r>
      <w:r w:rsidR="00B965EA">
        <w:rPr>
          <w:sz w:val="28"/>
          <w:szCs w:val="28"/>
        </w:rPr>
        <w:t xml:space="preserve">  </w:t>
      </w:r>
      <w:r w:rsidR="002B0DFD">
        <w:rPr>
          <w:sz w:val="28"/>
          <w:szCs w:val="28"/>
        </w:rPr>
        <w:t>Prior to the s</w:t>
      </w:r>
      <w:r w:rsidR="00634C60">
        <w:rPr>
          <w:sz w:val="28"/>
          <w:szCs w:val="28"/>
        </w:rPr>
        <w:t xml:space="preserve">ite visit, NDOT stated that it did not have a LEP plan.  </w:t>
      </w:r>
    </w:p>
    <w:p w:rsidR="00FF17E0" w:rsidRDefault="00FF17E0" w:rsidP="0038078B">
      <w:pPr>
        <w:spacing w:line="360" w:lineRule="auto"/>
        <w:rPr>
          <w:sz w:val="28"/>
          <w:szCs w:val="28"/>
        </w:rPr>
      </w:pPr>
    </w:p>
    <w:p w:rsidR="00A0725D" w:rsidRPr="00F6415B" w:rsidRDefault="00FF17E0" w:rsidP="0038078B">
      <w:pPr>
        <w:spacing w:line="360" w:lineRule="auto"/>
        <w:rPr>
          <w:sz w:val="28"/>
          <w:szCs w:val="28"/>
        </w:rPr>
      </w:pPr>
      <w:r>
        <w:rPr>
          <w:sz w:val="28"/>
          <w:szCs w:val="28"/>
        </w:rPr>
        <w:t xml:space="preserve">During the site visit, the </w:t>
      </w:r>
      <w:r w:rsidR="00634C60">
        <w:rPr>
          <w:sz w:val="28"/>
          <w:szCs w:val="28"/>
        </w:rPr>
        <w:t>NDOT</w:t>
      </w:r>
      <w:r w:rsidR="002B0DFD">
        <w:rPr>
          <w:sz w:val="28"/>
          <w:szCs w:val="28"/>
        </w:rPr>
        <w:t xml:space="preserve"> </w:t>
      </w:r>
      <w:r>
        <w:rPr>
          <w:sz w:val="28"/>
          <w:szCs w:val="28"/>
        </w:rPr>
        <w:t xml:space="preserve">Civil Rights Officer indicated that </w:t>
      </w:r>
      <w:r w:rsidR="00434AC5">
        <w:rPr>
          <w:sz w:val="28"/>
          <w:szCs w:val="28"/>
        </w:rPr>
        <w:t xml:space="preserve">a </w:t>
      </w:r>
      <w:r w:rsidR="00634C60">
        <w:rPr>
          <w:sz w:val="28"/>
          <w:szCs w:val="28"/>
        </w:rPr>
        <w:t>Title VI Program Interdisciplinary G</w:t>
      </w:r>
      <w:r w:rsidR="002B0DFD">
        <w:rPr>
          <w:sz w:val="28"/>
          <w:szCs w:val="28"/>
        </w:rPr>
        <w:t>roup</w:t>
      </w:r>
      <w:r w:rsidR="00434AC5">
        <w:rPr>
          <w:sz w:val="28"/>
          <w:szCs w:val="28"/>
        </w:rPr>
        <w:t xml:space="preserve"> was in the process of being created, and this group would be responsible for addressing the DOT LEP requirement once the group was formed.  T</w:t>
      </w:r>
      <w:r w:rsidR="002B0DFD">
        <w:rPr>
          <w:sz w:val="28"/>
          <w:szCs w:val="28"/>
        </w:rPr>
        <w:t xml:space="preserve">he Review team provided technical assistance on what </w:t>
      </w:r>
      <w:r w:rsidR="003953B5">
        <w:rPr>
          <w:sz w:val="28"/>
          <w:szCs w:val="28"/>
        </w:rPr>
        <w:t>wa</w:t>
      </w:r>
      <w:r w:rsidR="002B0DFD">
        <w:rPr>
          <w:sz w:val="28"/>
          <w:szCs w:val="28"/>
        </w:rPr>
        <w:t xml:space="preserve">s required by FTA Circular 4702.1A and </w:t>
      </w:r>
      <w:r w:rsidR="002B0DFD" w:rsidRPr="00F6415B">
        <w:rPr>
          <w:i/>
          <w:sz w:val="28"/>
          <w:szCs w:val="28"/>
        </w:rPr>
        <w:t>DOT LEP Guidance</w:t>
      </w:r>
      <w:r w:rsidR="00F6415B">
        <w:rPr>
          <w:sz w:val="28"/>
          <w:szCs w:val="28"/>
        </w:rPr>
        <w:t xml:space="preserve"> with respect to providing Language Access to LEP persons.  Specifically, the Review team explained the four-factor assessment and Language Assistance Plan development requirements in the table below:</w:t>
      </w:r>
    </w:p>
    <w:p w:rsidR="002B0DFD" w:rsidRDefault="002B0DFD" w:rsidP="0038078B">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88"/>
        <w:gridCol w:w="18"/>
      </w:tblGrid>
      <w:tr w:rsidR="00FC6992" w:rsidTr="005F291D">
        <w:trPr>
          <w:cantSplit/>
          <w:trHeight w:val="561"/>
          <w:tblHeader/>
        </w:trPr>
        <w:tc>
          <w:tcPr>
            <w:tcW w:w="9306" w:type="dxa"/>
            <w:gridSpan w:val="2"/>
            <w:tcBorders>
              <w:bottom w:val="single" w:sz="4" w:space="0" w:color="000000"/>
            </w:tcBorders>
          </w:tcPr>
          <w:p w:rsidR="00FC6992" w:rsidRDefault="00FC6992" w:rsidP="00C22326">
            <w:pPr>
              <w:jc w:val="center"/>
              <w:rPr>
                <w:b/>
                <w:bCs/>
                <w:sz w:val="24"/>
                <w:szCs w:val="28"/>
              </w:rPr>
            </w:pPr>
            <w:r>
              <w:rPr>
                <w:b/>
                <w:bCs/>
                <w:sz w:val="24"/>
                <w:szCs w:val="28"/>
              </w:rPr>
              <w:t xml:space="preserve">Elements Required for LEP Assessment and Language Access Plan </w:t>
            </w:r>
          </w:p>
          <w:p w:rsidR="00FC6992" w:rsidRDefault="00FC6992" w:rsidP="00C22326">
            <w:pPr>
              <w:jc w:val="center"/>
              <w:rPr>
                <w:b/>
                <w:bCs/>
                <w:sz w:val="24"/>
                <w:szCs w:val="28"/>
              </w:rPr>
            </w:pPr>
            <w:r>
              <w:rPr>
                <w:b/>
                <w:bCs/>
                <w:sz w:val="24"/>
                <w:szCs w:val="28"/>
              </w:rPr>
              <w:t>(Per FTA C. 4702.1A, IV, 4. a. and DOT Policy Guidance)</w:t>
            </w:r>
          </w:p>
        </w:tc>
      </w:tr>
      <w:tr w:rsidR="00FC6992" w:rsidRPr="005F291D" w:rsidTr="005F291D">
        <w:trPr>
          <w:cantSplit/>
        </w:trPr>
        <w:tc>
          <w:tcPr>
            <w:tcW w:w="9306" w:type="dxa"/>
            <w:gridSpan w:val="2"/>
          </w:tcPr>
          <w:p w:rsidR="00FC6992" w:rsidRPr="005F291D" w:rsidRDefault="00FC6992" w:rsidP="00C22326">
            <w:pPr>
              <w:jc w:val="center"/>
              <w:rPr>
                <w:b/>
                <w:sz w:val="22"/>
                <w:szCs w:val="28"/>
              </w:rPr>
            </w:pPr>
            <w:r w:rsidRPr="005F291D">
              <w:rPr>
                <w:b/>
                <w:sz w:val="22"/>
                <w:szCs w:val="28"/>
              </w:rPr>
              <w:t>Part A – Four-Factor Assessment</w:t>
            </w:r>
          </w:p>
        </w:tc>
      </w:tr>
      <w:tr w:rsidR="005624F9" w:rsidTr="005624F9">
        <w:trPr>
          <w:gridAfter w:val="1"/>
          <w:wAfter w:w="18" w:type="dxa"/>
          <w:cantSplit/>
        </w:trPr>
        <w:tc>
          <w:tcPr>
            <w:tcW w:w="9288" w:type="dxa"/>
          </w:tcPr>
          <w:p w:rsidR="005624F9" w:rsidRDefault="005624F9" w:rsidP="00456253">
            <w:pPr>
              <w:numPr>
                <w:ilvl w:val="0"/>
                <w:numId w:val="10"/>
              </w:numPr>
              <w:rPr>
                <w:sz w:val="22"/>
                <w:szCs w:val="28"/>
              </w:rPr>
            </w:pPr>
            <w:r>
              <w:rPr>
                <w:sz w:val="22"/>
                <w:szCs w:val="28"/>
              </w:rPr>
              <w:t>Demography –The number or proportion of LEP persons eligible to be served or likely to be encountered</w:t>
            </w:r>
          </w:p>
        </w:tc>
      </w:tr>
      <w:tr w:rsidR="005624F9" w:rsidTr="005624F9">
        <w:trPr>
          <w:gridAfter w:val="1"/>
          <w:wAfter w:w="18" w:type="dxa"/>
          <w:cantSplit/>
        </w:trPr>
        <w:tc>
          <w:tcPr>
            <w:tcW w:w="9288" w:type="dxa"/>
          </w:tcPr>
          <w:p w:rsidR="005624F9" w:rsidRDefault="005624F9" w:rsidP="00456253">
            <w:pPr>
              <w:numPr>
                <w:ilvl w:val="0"/>
                <w:numId w:val="10"/>
              </w:numPr>
              <w:rPr>
                <w:sz w:val="22"/>
                <w:szCs w:val="28"/>
              </w:rPr>
            </w:pPr>
            <w:r>
              <w:rPr>
                <w:sz w:val="22"/>
                <w:szCs w:val="28"/>
              </w:rPr>
              <w:t xml:space="preserve">Frequency of Contact  - </w:t>
            </w:r>
            <w:r>
              <w:rPr>
                <w:sz w:val="22"/>
              </w:rPr>
              <w:t>the frequency with which LEP individuals come in contact with the program and/or activities</w:t>
            </w:r>
          </w:p>
        </w:tc>
      </w:tr>
      <w:tr w:rsidR="005624F9" w:rsidTr="005624F9">
        <w:trPr>
          <w:gridAfter w:val="1"/>
          <w:wAfter w:w="18" w:type="dxa"/>
          <w:cantSplit/>
        </w:trPr>
        <w:tc>
          <w:tcPr>
            <w:tcW w:w="9288" w:type="dxa"/>
          </w:tcPr>
          <w:p w:rsidR="005624F9" w:rsidRDefault="005624F9" w:rsidP="00456253">
            <w:pPr>
              <w:numPr>
                <w:ilvl w:val="0"/>
                <w:numId w:val="10"/>
              </w:numPr>
              <w:rPr>
                <w:sz w:val="22"/>
                <w:szCs w:val="28"/>
              </w:rPr>
            </w:pPr>
            <w:r>
              <w:rPr>
                <w:sz w:val="22"/>
              </w:rPr>
              <w:lastRenderedPageBreak/>
              <w:t>Importance - the nature and importance of the program, activity, or service to people's lives;</w:t>
            </w:r>
          </w:p>
        </w:tc>
      </w:tr>
      <w:tr w:rsidR="005624F9" w:rsidRPr="000D3659" w:rsidTr="005624F9">
        <w:trPr>
          <w:gridAfter w:val="1"/>
          <w:wAfter w:w="18" w:type="dxa"/>
          <w:cantSplit/>
        </w:trPr>
        <w:tc>
          <w:tcPr>
            <w:tcW w:w="9288" w:type="dxa"/>
          </w:tcPr>
          <w:p w:rsidR="005624F9" w:rsidRDefault="005624F9" w:rsidP="00456253">
            <w:pPr>
              <w:numPr>
                <w:ilvl w:val="0"/>
                <w:numId w:val="10"/>
              </w:numPr>
              <w:rPr>
                <w:sz w:val="22"/>
                <w:szCs w:val="28"/>
              </w:rPr>
            </w:pPr>
            <w:r>
              <w:rPr>
                <w:sz w:val="22"/>
              </w:rPr>
              <w:t>Resources - the resources available and costs</w:t>
            </w:r>
          </w:p>
        </w:tc>
      </w:tr>
      <w:tr w:rsidR="005F291D" w:rsidRPr="000D3659" w:rsidTr="00C22326">
        <w:trPr>
          <w:cantSplit/>
        </w:trPr>
        <w:tc>
          <w:tcPr>
            <w:tcW w:w="9306" w:type="dxa"/>
            <w:gridSpan w:val="2"/>
          </w:tcPr>
          <w:p w:rsidR="005F291D" w:rsidRPr="000D3659" w:rsidRDefault="005F291D" w:rsidP="00C22326">
            <w:pPr>
              <w:jc w:val="center"/>
              <w:rPr>
                <w:b/>
                <w:sz w:val="22"/>
                <w:szCs w:val="28"/>
              </w:rPr>
            </w:pPr>
            <w:r w:rsidRPr="000D3659">
              <w:rPr>
                <w:b/>
                <w:sz w:val="22"/>
                <w:szCs w:val="28"/>
              </w:rPr>
              <w:t>Part B - Develop Language Assistance Plan</w:t>
            </w:r>
          </w:p>
        </w:tc>
      </w:tr>
      <w:tr w:rsidR="005624F9" w:rsidRPr="000D3659" w:rsidTr="005624F9">
        <w:trPr>
          <w:gridAfter w:val="1"/>
          <w:wAfter w:w="18" w:type="dxa"/>
          <w:cantSplit/>
        </w:trPr>
        <w:tc>
          <w:tcPr>
            <w:tcW w:w="9288" w:type="dxa"/>
          </w:tcPr>
          <w:p w:rsidR="005624F9" w:rsidRDefault="005624F9" w:rsidP="00456253">
            <w:pPr>
              <w:numPr>
                <w:ilvl w:val="0"/>
                <w:numId w:val="11"/>
              </w:numPr>
              <w:rPr>
                <w:sz w:val="22"/>
                <w:szCs w:val="28"/>
              </w:rPr>
            </w:pPr>
            <w:r>
              <w:rPr>
                <w:sz w:val="22"/>
                <w:szCs w:val="28"/>
              </w:rPr>
              <w:t>Identification of LEP Persons</w:t>
            </w:r>
          </w:p>
        </w:tc>
      </w:tr>
      <w:tr w:rsidR="005624F9" w:rsidRPr="000D3659" w:rsidTr="005624F9">
        <w:trPr>
          <w:gridAfter w:val="1"/>
          <w:wAfter w:w="18" w:type="dxa"/>
          <w:cantSplit/>
        </w:trPr>
        <w:tc>
          <w:tcPr>
            <w:tcW w:w="9288" w:type="dxa"/>
          </w:tcPr>
          <w:p w:rsidR="005624F9" w:rsidRDefault="005624F9" w:rsidP="00456253">
            <w:pPr>
              <w:numPr>
                <w:ilvl w:val="0"/>
                <w:numId w:val="11"/>
              </w:numPr>
              <w:rPr>
                <w:sz w:val="22"/>
                <w:szCs w:val="28"/>
              </w:rPr>
            </w:pPr>
            <w:r>
              <w:rPr>
                <w:sz w:val="22"/>
                <w:szCs w:val="28"/>
              </w:rPr>
              <w:t>Language Assistance Measures</w:t>
            </w:r>
          </w:p>
        </w:tc>
      </w:tr>
      <w:tr w:rsidR="005624F9" w:rsidRPr="000D3659" w:rsidTr="005624F9">
        <w:trPr>
          <w:gridAfter w:val="1"/>
          <w:wAfter w:w="18" w:type="dxa"/>
          <w:cantSplit/>
        </w:trPr>
        <w:tc>
          <w:tcPr>
            <w:tcW w:w="9288" w:type="dxa"/>
          </w:tcPr>
          <w:p w:rsidR="005624F9" w:rsidRDefault="005624F9" w:rsidP="00456253">
            <w:pPr>
              <w:numPr>
                <w:ilvl w:val="0"/>
                <w:numId w:val="11"/>
              </w:numPr>
              <w:rPr>
                <w:sz w:val="22"/>
                <w:szCs w:val="28"/>
              </w:rPr>
            </w:pPr>
            <w:r>
              <w:rPr>
                <w:sz w:val="22"/>
                <w:szCs w:val="28"/>
              </w:rPr>
              <w:t>Training of Staff</w:t>
            </w:r>
          </w:p>
        </w:tc>
      </w:tr>
      <w:tr w:rsidR="005624F9" w:rsidRPr="000D3659" w:rsidTr="005624F9">
        <w:trPr>
          <w:gridAfter w:val="1"/>
          <w:wAfter w:w="18" w:type="dxa"/>
          <w:cantSplit/>
        </w:trPr>
        <w:tc>
          <w:tcPr>
            <w:tcW w:w="9288" w:type="dxa"/>
          </w:tcPr>
          <w:p w:rsidR="005624F9" w:rsidRDefault="005624F9" w:rsidP="00456253">
            <w:pPr>
              <w:numPr>
                <w:ilvl w:val="0"/>
                <w:numId w:val="11"/>
              </w:numPr>
              <w:rPr>
                <w:sz w:val="22"/>
                <w:szCs w:val="28"/>
              </w:rPr>
            </w:pPr>
            <w:r>
              <w:rPr>
                <w:sz w:val="22"/>
                <w:szCs w:val="28"/>
              </w:rPr>
              <w:t>Provide Notice to LEP Persons</w:t>
            </w:r>
          </w:p>
        </w:tc>
      </w:tr>
      <w:tr w:rsidR="005624F9" w:rsidRPr="000D3659" w:rsidTr="005624F9">
        <w:trPr>
          <w:gridAfter w:val="1"/>
          <w:wAfter w:w="18" w:type="dxa"/>
          <w:cantSplit/>
        </w:trPr>
        <w:tc>
          <w:tcPr>
            <w:tcW w:w="9288" w:type="dxa"/>
          </w:tcPr>
          <w:p w:rsidR="005624F9" w:rsidRDefault="005624F9" w:rsidP="00456253">
            <w:pPr>
              <w:numPr>
                <w:ilvl w:val="0"/>
                <w:numId w:val="11"/>
              </w:numPr>
              <w:rPr>
                <w:sz w:val="22"/>
                <w:szCs w:val="28"/>
              </w:rPr>
            </w:pPr>
            <w:r>
              <w:rPr>
                <w:sz w:val="22"/>
                <w:szCs w:val="28"/>
              </w:rPr>
              <w:t>Monitor and Update the LAP</w:t>
            </w:r>
          </w:p>
        </w:tc>
      </w:tr>
    </w:tbl>
    <w:p w:rsidR="00664E30" w:rsidRDefault="00664E30" w:rsidP="00FC6992">
      <w:pPr>
        <w:spacing w:line="360" w:lineRule="auto"/>
        <w:rPr>
          <w:sz w:val="28"/>
          <w:szCs w:val="28"/>
        </w:rPr>
      </w:pPr>
    </w:p>
    <w:p w:rsidR="00220244" w:rsidRDefault="00015E41" w:rsidP="00C00537">
      <w:pPr>
        <w:spacing w:line="360" w:lineRule="auto"/>
        <w:rPr>
          <w:sz w:val="28"/>
          <w:szCs w:val="28"/>
        </w:rPr>
      </w:pPr>
      <w:r w:rsidRPr="00861914">
        <w:rPr>
          <w:sz w:val="28"/>
          <w:szCs w:val="28"/>
        </w:rPr>
        <w:t>The Review team also showed the</w:t>
      </w:r>
      <w:r w:rsidR="00861914">
        <w:rPr>
          <w:sz w:val="28"/>
          <w:szCs w:val="28"/>
        </w:rPr>
        <w:t xml:space="preserve"> video</w:t>
      </w:r>
      <w:r w:rsidR="00861914" w:rsidRPr="00861914">
        <w:rPr>
          <w:sz w:val="28"/>
          <w:szCs w:val="28"/>
        </w:rPr>
        <w:t xml:space="preserve"> </w:t>
      </w:r>
      <w:r w:rsidR="00D77862" w:rsidRPr="00861914">
        <w:rPr>
          <w:sz w:val="28"/>
          <w:szCs w:val="28"/>
        </w:rPr>
        <w:t>"Breaking Down</w:t>
      </w:r>
      <w:r w:rsidR="00861914" w:rsidRPr="00861914">
        <w:rPr>
          <w:sz w:val="28"/>
          <w:szCs w:val="28"/>
        </w:rPr>
        <w:t xml:space="preserve"> </w:t>
      </w:r>
      <w:r w:rsidR="00D77862" w:rsidRPr="00861914">
        <w:rPr>
          <w:sz w:val="28"/>
          <w:szCs w:val="28"/>
        </w:rPr>
        <w:t>The Language Barrier: Translating</w:t>
      </w:r>
      <w:r w:rsidR="00861914" w:rsidRPr="00861914">
        <w:rPr>
          <w:sz w:val="28"/>
          <w:szCs w:val="28"/>
        </w:rPr>
        <w:t xml:space="preserve"> </w:t>
      </w:r>
      <w:r w:rsidR="00D77862" w:rsidRPr="00861914">
        <w:rPr>
          <w:sz w:val="28"/>
          <w:szCs w:val="28"/>
        </w:rPr>
        <w:t xml:space="preserve">Limited English Proficiency into Practice", </w:t>
      </w:r>
      <w:r w:rsidRPr="00861914">
        <w:rPr>
          <w:sz w:val="28"/>
          <w:szCs w:val="28"/>
        </w:rPr>
        <w:t xml:space="preserve"> answered questions, and provided NDOT with LEP reference material, including the DOT LEP website </w:t>
      </w:r>
      <w:hyperlink r:id="rId12" w:history="1">
        <w:r w:rsidRPr="00861914">
          <w:rPr>
            <w:rStyle w:val="Hyperlink"/>
            <w:sz w:val="28"/>
            <w:szCs w:val="28"/>
          </w:rPr>
          <w:t>www.lep.gov</w:t>
        </w:r>
      </w:hyperlink>
      <w:r w:rsidRPr="00861914">
        <w:rPr>
          <w:sz w:val="28"/>
          <w:szCs w:val="28"/>
        </w:rPr>
        <w:t xml:space="preserve"> and the LEP handbook entitled “</w:t>
      </w:r>
      <w:r w:rsidRPr="00861914">
        <w:rPr>
          <w:i/>
          <w:sz w:val="28"/>
          <w:szCs w:val="28"/>
        </w:rPr>
        <w:t xml:space="preserve">Implementing the Department of Transportation’s Policy Guidance Concerning Recipients’ Responsibilities to Limited English Proficient (LEP) Persons A Handbook for Transportation Providers, April 13, </w:t>
      </w:r>
      <w:r w:rsidRPr="00861914">
        <w:rPr>
          <w:sz w:val="28"/>
          <w:szCs w:val="28"/>
        </w:rPr>
        <w:t>2007.</w:t>
      </w:r>
    </w:p>
    <w:p w:rsidR="00220244" w:rsidRDefault="00220244" w:rsidP="00C00537">
      <w:pPr>
        <w:spacing w:line="360" w:lineRule="auto"/>
        <w:rPr>
          <w:sz w:val="28"/>
          <w:szCs w:val="28"/>
        </w:rPr>
      </w:pPr>
    </w:p>
    <w:p w:rsidR="008A72E8" w:rsidRDefault="00D71F00" w:rsidP="00C00537">
      <w:pPr>
        <w:spacing w:line="360" w:lineRule="auto"/>
        <w:rPr>
          <w:sz w:val="28"/>
          <w:szCs w:val="28"/>
        </w:rPr>
      </w:pPr>
      <w:r>
        <w:rPr>
          <w:sz w:val="28"/>
          <w:szCs w:val="28"/>
        </w:rPr>
        <w:t xml:space="preserve">In response to the </w:t>
      </w:r>
      <w:r w:rsidR="008A72E8">
        <w:rPr>
          <w:sz w:val="28"/>
          <w:szCs w:val="28"/>
        </w:rPr>
        <w:t>draft report and in a letter dated February 24, 2011, NDOT stated that</w:t>
      </w:r>
      <w:r w:rsidR="007A45C5">
        <w:rPr>
          <w:sz w:val="28"/>
          <w:szCs w:val="28"/>
        </w:rPr>
        <w:t>,</w:t>
      </w:r>
      <w:r w:rsidR="008A72E8">
        <w:rPr>
          <w:sz w:val="28"/>
          <w:szCs w:val="28"/>
        </w:rPr>
        <w:t xml:space="preserve"> on or before April 25, 2011, it will develop and provide to the FTA a Language Assistance Plan that meets all the requirements of FTA Circular 4702.1A</w:t>
      </w:r>
      <w:r>
        <w:rPr>
          <w:sz w:val="28"/>
          <w:szCs w:val="28"/>
        </w:rPr>
        <w:t xml:space="preserve"> IV.4 and DOT LEP Guidance.</w:t>
      </w:r>
    </w:p>
    <w:p w:rsidR="00D71F00" w:rsidRDefault="00D71F00" w:rsidP="00C00537">
      <w:pPr>
        <w:spacing w:line="360" w:lineRule="auto"/>
        <w:rPr>
          <w:sz w:val="28"/>
          <w:szCs w:val="28"/>
        </w:rPr>
      </w:pPr>
    </w:p>
    <w:p w:rsidR="00C00537" w:rsidRDefault="00C00537" w:rsidP="00C00537">
      <w:pPr>
        <w:spacing w:line="360" w:lineRule="auto"/>
        <w:rPr>
          <w:sz w:val="28"/>
          <w:szCs w:val="28"/>
        </w:rPr>
      </w:pPr>
      <w:r w:rsidRPr="00CC3819">
        <w:rPr>
          <w:b/>
          <w:bCs/>
          <w:sz w:val="28"/>
          <w:szCs w:val="28"/>
        </w:rPr>
        <w:t xml:space="preserve">Corrective Actions and Schedules: </w:t>
      </w:r>
      <w:r w:rsidRPr="00CC3819">
        <w:rPr>
          <w:sz w:val="28"/>
          <w:szCs w:val="28"/>
        </w:rPr>
        <w:t xml:space="preserve">Within 90 days, </w:t>
      </w:r>
      <w:r w:rsidR="008335BD">
        <w:rPr>
          <w:sz w:val="28"/>
          <w:szCs w:val="28"/>
        </w:rPr>
        <w:t>NDOT</w:t>
      </w:r>
      <w:r w:rsidRPr="00CC3819">
        <w:rPr>
          <w:sz w:val="28"/>
          <w:szCs w:val="28"/>
        </w:rPr>
        <w:t xml:space="preserve"> must submit to the </w:t>
      </w:r>
      <w:r w:rsidR="00F02C3F">
        <w:rPr>
          <w:sz w:val="28"/>
          <w:szCs w:val="28"/>
        </w:rPr>
        <w:t xml:space="preserve">FTA Equal Opportunity Specialist in </w:t>
      </w:r>
      <w:r w:rsidR="00EE4AB5">
        <w:rPr>
          <w:sz w:val="28"/>
          <w:szCs w:val="28"/>
        </w:rPr>
        <w:t xml:space="preserve">the </w:t>
      </w:r>
      <w:r w:rsidR="00617FED" w:rsidRPr="00CC3819">
        <w:rPr>
          <w:sz w:val="28"/>
          <w:szCs w:val="28"/>
        </w:rPr>
        <w:t>FTA Hea</w:t>
      </w:r>
      <w:r w:rsidR="00135803" w:rsidRPr="00CC3819">
        <w:rPr>
          <w:sz w:val="28"/>
          <w:szCs w:val="28"/>
        </w:rPr>
        <w:t>dquarters Office of Civil Rights</w:t>
      </w:r>
      <w:r w:rsidR="00617FED" w:rsidRPr="00CC3819">
        <w:rPr>
          <w:sz w:val="28"/>
          <w:szCs w:val="28"/>
        </w:rPr>
        <w:t xml:space="preserve"> </w:t>
      </w:r>
      <w:r w:rsidR="003953B5" w:rsidRPr="003953B5">
        <w:rPr>
          <w:sz w:val="28"/>
          <w:szCs w:val="28"/>
        </w:rPr>
        <w:t xml:space="preserve">a Language Assistance Plan that meets the requirements to provide meaningful access to Limited English Proficient (LEP) persons, as described in FTA Circular </w:t>
      </w:r>
      <w:r w:rsidR="003953B5" w:rsidRPr="003953B5">
        <w:rPr>
          <w:sz w:val="28"/>
          <w:szCs w:val="28"/>
        </w:rPr>
        <w:lastRenderedPageBreak/>
        <w:t>4702.1A</w:t>
      </w:r>
      <w:r w:rsidR="003953B5">
        <w:rPr>
          <w:sz w:val="24"/>
          <w:szCs w:val="24"/>
        </w:rPr>
        <w:t xml:space="preserve"> </w:t>
      </w:r>
      <w:r w:rsidR="003953B5" w:rsidRPr="003953B5">
        <w:rPr>
          <w:sz w:val="28"/>
          <w:szCs w:val="28"/>
        </w:rPr>
        <w:t xml:space="preserve">and </w:t>
      </w:r>
      <w:r w:rsidR="003953B5" w:rsidRPr="003953B5">
        <w:rPr>
          <w:i/>
          <w:sz w:val="28"/>
          <w:szCs w:val="28"/>
        </w:rPr>
        <w:t>DOT LEP Guidance</w:t>
      </w:r>
      <w:r w:rsidR="003953B5">
        <w:rPr>
          <w:i/>
          <w:sz w:val="28"/>
          <w:szCs w:val="28"/>
        </w:rPr>
        <w:t xml:space="preserve"> </w:t>
      </w:r>
      <w:r w:rsidR="00617FED" w:rsidRPr="00CC3819">
        <w:rPr>
          <w:i/>
          <w:sz w:val="28"/>
          <w:szCs w:val="28"/>
        </w:rPr>
        <w:t>Concerning Recipients’ Responsibilities to Limi</w:t>
      </w:r>
      <w:r w:rsidR="00F6415B">
        <w:rPr>
          <w:i/>
          <w:sz w:val="28"/>
          <w:szCs w:val="28"/>
        </w:rPr>
        <w:t>ted English Proficient Persons</w:t>
      </w:r>
      <w:r w:rsidR="00617FED" w:rsidRPr="00CC3819">
        <w:rPr>
          <w:i/>
          <w:sz w:val="28"/>
          <w:szCs w:val="28"/>
        </w:rPr>
        <w:t>.</w:t>
      </w:r>
    </w:p>
    <w:p w:rsidR="00C00537" w:rsidRDefault="00C00537">
      <w:pPr>
        <w:spacing w:line="360" w:lineRule="auto"/>
        <w:rPr>
          <w:sz w:val="28"/>
          <w:szCs w:val="28"/>
        </w:rPr>
      </w:pPr>
    </w:p>
    <w:p w:rsidR="00F80A8D" w:rsidRDefault="00F80A8D">
      <w:pPr>
        <w:pStyle w:val="BHLevel2"/>
        <w:spacing w:line="360" w:lineRule="auto"/>
        <w:rPr>
          <w:sz w:val="28"/>
          <w:szCs w:val="28"/>
        </w:rPr>
      </w:pPr>
      <w:bookmarkStart w:id="14" w:name="_Toc288942235"/>
      <w:r>
        <w:rPr>
          <w:sz w:val="28"/>
          <w:szCs w:val="28"/>
        </w:rPr>
        <w:t>Title VI Complaint Procedures</w:t>
      </w:r>
      <w:bookmarkEnd w:id="14"/>
    </w:p>
    <w:p w:rsidR="00F80A8D" w:rsidRDefault="00F80A8D">
      <w:pPr>
        <w:rPr>
          <w:sz w:val="28"/>
          <w:szCs w:val="28"/>
        </w:rPr>
      </w:pPr>
      <w:r>
        <w:rPr>
          <w:b/>
          <w:sz w:val="28"/>
          <w:szCs w:val="28"/>
        </w:rPr>
        <w:t xml:space="preserve">Requirement: </w:t>
      </w:r>
      <w:r>
        <w:rPr>
          <w:i/>
          <w:iCs/>
          <w:sz w:val="28"/>
        </w:rPr>
        <w:t>FTA recipients shall develop procedures for investigating and tracking Title VI complaints filed against them and make their procedures for filing a complaint available to members of the public upon request.</w:t>
      </w:r>
    </w:p>
    <w:p w:rsidR="00F80A8D" w:rsidRDefault="00F80A8D">
      <w:pPr>
        <w:spacing w:line="360" w:lineRule="auto"/>
        <w:rPr>
          <w:b/>
          <w:sz w:val="28"/>
          <w:szCs w:val="28"/>
        </w:rPr>
      </w:pPr>
    </w:p>
    <w:p w:rsidR="00B00E32" w:rsidRDefault="00F80A8D" w:rsidP="00EB135C">
      <w:pPr>
        <w:spacing w:line="360" w:lineRule="auto"/>
        <w:rPr>
          <w:sz w:val="28"/>
          <w:szCs w:val="28"/>
        </w:rPr>
      </w:pPr>
      <w:r>
        <w:rPr>
          <w:b/>
          <w:sz w:val="28"/>
          <w:szCs w:val="28"/>
        </w:rPr>
        <w:t>Findings</w:t>
      </w:r>
      <w:r w:rsidRPr="0038078B">
        <w:rPr>
          <w:b/>
          <w:sz w:val="28"/>
          <w:szCs w:val="28"/>
        </w:rPr>
        <w:t>:</w:t>
      </w:r>
      <w:r w:rsidRPr="0038078B">
        <w:rPr>
          <w:sz w:val="28"/>
          <w:szCs w:val="28"/>
        </w:rPr>
        <w:t xml:space="preserve">  During this Title VI Compliance Review of </w:t>
      </w:r>
      <w:r w:rsidR="008335BD" w:rsidRPr="0038078B">
        <w:rPr>
          <w:sz w:val="28"/>
          <w:szCs w:val="28"/>
        </w:rPr>
        <w:t>NDOT</w:t>
      </w:r>
      <w:r w:rsidR="008C3DD1" w:rsidRPr="0038078B">
        <w:rPr>
          <w:sz w:val="28"/>
          <w:szCs w:val="28"/>
        </w:rPr>
        <w:t>,</w:t>
      </w:r>
      <w:r w:rsidRPr="0038078B">
        <w:rPr>
          <w:sz w:val="28"/>
          <w:szCs w:val="28"/>
        </w:rPr>
        <w:t xml:space="preserve"> deficiencies were found regarding </w:t>
      </w:r>
      <w:r w:rsidR="008335BD" w:rsidRPr="0038078B">
        <w:rPr>
          <w:sz w:val="28"/>
          <w:szCs w:val="28"/>
        </w:rPr>
        <w:t>NDOT</w:t>
      </w:r>
      <w:r w:rsidRPr="0038078B">
        <w:rPr>
          <w:sz w:val="28"/>
          <w:szCs w:val="28"/>
        </w:rPr>
        <w:t xml:space="preserve">’s compliance with FTA requirements for Title VI Complaint Procedures. </w:t>
      </w:r>
      <w:r w:rsidR="00B00E32">
        <w:rPr>
          <w:sz w:val="28"/>
          <w:szCs w:val="28"/>
        </w:rPr>
        <w:t xml:space="preserve"> Prior to the site visit, NDOT submitted the following complaint procedures:</w:t>
      </w:r>
    </w:p>
    <w:p w:rsidR="00B00E32" w:rsidRDefault="00B00E32" w:rsidP="00EB135C">
      <w:pPr>
        <w:spacing w:line="360" w:lineRule="auto"/>
        <w:rPr>
          <w:sz w:val="28"/>
          <w:szCs w:val="28"/>
        </w:rPr>
      </w:pPr>
    </w:p>
    <w:p w:rsidR="00511A21" w:rsidRPr="00C93C11" w:rsidRDefault="00511A21" w:rsidP="003C1A5C">
      <w:pPr>
        <w:ind w:left="720"/>
        <w:rPr>
          <w:i/>
          <w:sz w:val="28"/>
          <w:szCs w:val="28"/>
        </w:rPr>
      </w:pPr>
      <w:r w:rsidRPr="00C93C11">
        <w:rPr>
          <w:i/>
          <w:sz w:val="28"/>
          <w:szCs w:val="28"/>
        </w:rPr>
        <w:t>Complaints, regardless of where they are reported, are to be filed within 180 days of the alleged incident.  Complaints are to be submitted in writing, signed and dated. Complaints are to be forwarded to the NDOT Contract Compliance Manager who follows</w:t>
      </w:r>
      <w:r w:rsidR="00B00E32" w:rsidRPr="00C93C11">
        <w:rPr>
          <w:i/>
          <w:sz w:val="28"/>
          <w:szCs w:val="28"/>
        </w:rPr>
        <w:t xml:space="preserve"> an</w:t>
      </w:r>
      <w:r w:rsidRPr="00C93C11">
        <w:rPr>
          <w:i/>
          <w:sz w:val="28"/>
          <w:szCs w:val="28"/>
        </w:rPr>
        <w:t xml:space="preserve"> investigative plan.  After the complaint is investigated, an Investigative Summary report of the findings is submitted to the Contract Compliance Manager, who analyzes the report and determines the appropriate action.  The Contract Compliance Manager prepares a Statement of Agency Decision reflecting the department’s final determination.   If the finding is adverse to the complainant, NDOT advises them of their avenues of appeal.  Copies of all complaints are forwarded to the FHWA within 60 days of receipt of the complaint.</w:t>
      </w:r>
    </w:p>
    <w:p w:rsidR="00B00E32" w:rsidRDefault="00B00E32" w:rsidP="00B00E32">
      <w:pPr>
        <w:spacing w:line="360" w:lineRule="auto"/>
        <w:rPr>
          <w:sz w:val="28"/>
          <w:szCs w:val="28"/>
        </w:rPr>
      </w:pPr>
    </w:p>
    <w:p w:rsidR="00B00E32" w:rsidRDefault="00B00E32" w:rsidP="00B00E32">
      <w:pPr>
        <w:spacing w:line="360" w:lineRule="auto"/>
        <w:rPr>
          <w:sz w:val="28"/>
          <w:szCs w:val="28"/>
        </w:rPr>
      </w:pPr>
      <w:r>
        <w:rPr>
          <w:sz w:val="28"/>
          <w:szCs w:val="28"/>
        </w:rPr>
        <w:t xml:space="preserve">The Review </w:t>
      </w:r>
      <w:r w:rsidR="00C93C11">
        <w:rPr>
          <w:sz w:val="28"/>
          <w:szCs w:val="28"/>
        </w:rPr>
        <w:t xml:space="preserve">team </w:t>
      </w:r>
      <w:r>
        <w:rPr>
          <w:sz w:val="28"/>
          <w:szCs w:val="28"/>
        </w:rPr>
        <w:t xml:space="preserve">noted that NDOT’s complaint procedures were not posted on </w:t>
      </w:r>
      <w:r w:rsidR="00C93C11">
        <w:rPr>
          <w:sz w:val="28"/>
          <w:szCs w:val="28"/>
        </w:rPr>
        <w:t>its</w:t>
      </w:r>
      <w:r>
        <w:rPr>
          <w:sz w:val="28"/>
          <w:szCs w:val="28"/>
        </w:rPr>
        <w:t xml:space="preserve"> website, and NDOT did not confirm that they were made available elsewhere.  In addition, the complai</w:t>
      </w:r>
      <w:r w:rsidR="00BC214E">
        <w:rPr>
          <w:sz w:val="28"/>
          <w:szCs w:val="28"/>
        </w:rPr>
        <w:t xml:space="preserve">nt procedures did not inform individuals of their right to also </w:t>
      </w:r>
      <w:r w:rsidR="00BC214E">
        <w:rPr>
          <w:sz w:val="28"/>
          <w:szCs w:val="28"/>
        </w:rPr>
        <w:lastRenderedPageBreak/>
        <w:t>file a complaint with the FTA or any other federal agency.  NDOT did reference the FHWA, indicating that</w:t>
      </w:r>
      <w:r w:rsidR="00C93C11">
        <w:rPr>
          <w:sz w:val="28"/>
          <w:szCs w:val="28"/>
        </w:rPr>
        <w:t>,</w:t>
      </w:r>
      <w:r w:rsidR="00BC214E">
        <w:rPr>
          <w:sz w:val="28"/>
          <w:szCs w:val="28"/>
        </w:rPr>
        <w:t xml:space="preserve"> within 60 days</w:t>
      </w:r>
      <w:r w:rsidR="00C93C11">
        <w:rPr>
          <w:sz w:val="28"/>
          <w:szCs w:val="28"/>
        </w:rPr>
        <w:t>,</w:t>
      </w:r>
      <w:r w:rsidR="00BC214E">
        <w:rPr>
          <w:sz w:val="28"/>
          <w:szCs w:val="28"/>
        </w:rPr>
        <w:t xml:space="preserve"> all complaints </w:t>
      </w:r>
      <w:r w:rsidR="00C93C11">
        <w:rPr>
          <w:sz w:val="28"/>
          <w:szCs w:val="28"/>
        </w:rPr>
        <w:t>we</w:t>
      </w:r>
      <w:r w:rsidR="00BC214E">
        <w:rPr>
          <w:sz w:val="28"/>
          <w:szCs w:val="28"/>
        </w:rPr>
        <w:t>re forwarded to the FHWA.</w:t>
      </w:r>
    </w:p>
    <w:p w:rsidR="00BC214E" w:rsidRDefault="00BC214E" w:rsidP="00B00E32">
      <w:pPr>
        <w:spacing w:line="360" w:lineRule="auto"/>
        <w:rPr>
          <w:sz w:val="28"/>
          <w:szCs w:val="28"/>
        </w:rPr>
      </w:pPr>
    </w:p>
    <w:p w:rsidR="00511A21" w:rsidRDefault="00BC214E" w:rsidP="00BC214E">
      <w:pPr>
        <w:spacing w:line="360" w:lineRule="auto"/>
        <w:rPr>
          <w:sz w:val="28"/>
          <w:szCs w:val="28"/>
        </w:rPr>
      </w:pPr>
      <w:r>
        <w:rPr>
          <w:sz w:val="28"/>
          <w:szCs w:val="28"/>
        </w:rPr>
        <w:t xml:space="preserve">NDOT’s Civil Rights Officer acknowledged that these complaint procedures did not comply with FTA Circular 4702.1A and indicated that they would be updated accordingly. </w:t>
      </w:r>
    </w:p>
    <w:p w:rsidR="00511A21" w:rsidRDefault="00511A21" w:rsidP="00EB135C">
      <w:pPr>
        <w:spacing w:line="360" w:lineRule="auto"/>
        <w:rPr>
          <w:sz w:val="28"/>
          <w:szCs w:val="28"/>
        </w:rPr>
      </w:pPr>
    </w:p>
    <w:p w:rsidR="00220244" w:rsidRDefault="00220244" w:rsidP="00EB135C">
      <w:pPr>
        <w:spacing w:line="360" w:lineRule="auto"/>
        <w:rPr>
          <w:sz w:val="28"/>
          <w:szCs w:val="28"/>
        </w:rPr>
      </w:pPr>
      <w:r>
        <w:rPr>
          <w:sz w:val="28"/>
          <w:szCs w:val="28"/>
        </w:rPr>
        <w:t xml:space="preserve">After the site visit, NDOT submitted updated Title VI Complaint Procedures in its </w:t>
      </w:r>
      <w:r w:rsidR="00F13B22">
        <w:rPr>
          <w:i/>
          <w:sz w:val="28"/>
          <w:szCs w:val="28"/>
        </w:rPr>
        <w:t>Title VI Permanent Program Plan</w:t>
      </w:r>
      <w:r w:rsidRPr="00F13B22">
        <w:rPr>
          <w:i/>
          <w:sz w:val="28"/>
          <w:szCs w:val="28"/>
        </w:rPr>
        <w:t xml:space="preserve"> October 2010</w:t>
      </w:r>
      <w:r>
        <w:rPr>
          <w:sz w:val="28"/>
          <w:szCs w:val="28"/>
        </w:rPr>
        <w:t>.  NDOT’s updated complaint procedures d</w:t>
      </w:r>
      <w:r w:rsidR="00E47B97">
        <w:rPr>
          <w:sz w:val="28"/>
          <w:szCs w:val="28"/>
        </w:rPr>
        <w:t>id</w:t>
      </w:r>
      <w:r>
        <w:rPr>
          <w:sz w:val="28"/>
          <w:szCs w:val="28"/>
        </w:rPr>
        <w:t xml:space="preserve"> communicate that </w:t>
      </w:r>
      <w:r w:rsidR="009537E4">
        <w:rPr>
          <w:sz w:val="28"/>
          <w:szCs w:val="28"/>
        </w:rPr>
        <w:t>individuals may also file complaints directly with the U.S. Department of Transportation (USDOT) and the Federal Highway Administration (FHWA).   To minimize any confusion on the part of the complainant and to ensure timely handling of complaints, the Review team suggests adding the Federal Transit Administration as a resource for registering Title VI complaints.</w:t>
      </w:r>
    </w:p>
    <w:p w:rsidR="009537E4" w:rsidRDefault="009537E4" w:rsidP="00EB135C">
      <w:pPr>
        <w:spacing w:line="360" w:lineRule="auto"/>
        <w:rPr>
          <w:sz w:val="28"/>
          <w:szCs w:val="28"/>
        </w:rPr>
      </w:pPr>
    </w:p>
    <w:p w:rsidR="009537E4" w:rsidRDefault="009537E4" w:rsidP="00EB135C">
      <w:pPr>
        <w:spacing w:line="360" w:lineRule="auto"/>
        <w:rPr>
          <w:sz w:val="28"/>
          <w:szCs w:val="28"/>
        </w:rPr>
      </w:pPr>
      <w:r>
        <w:rPr>
          <w:sz w:val="28"/>
          <w:szCs w:val="28"/>
        </w:rPr>
        <w:t>It is also suggested that clearer langu</w:t>
      </w:r>
      <w:r w:rsidR="003C1A5C">
        <w:rPr>
          <w:sz w:val="28"/>
          <w:szCs w:val="28"/>
        </w:rPr>
        <w:t xml:space="preserve">age be developed describing </w:t>
      </w:r>
      <w:r>
        <w:rPr>
          <w:sz w:val="28"/>
          <w:szCs w:val="28"/>
        </w:rPr>
        <w:t>who is responsible for the handling of a complaint and when, particular</w:t>
      </w:r>
      <w:r w:rsidR="003C1A5C">
        <w:rPr>
          <w:sz w:val="28"/>
          <w:szCs w:val="28"/>
        </w:rPr>
        <w:t>l</w:t>
      </w:r>
      <w:r>
        <w:rPr>
          <w:sz w:val="28"/>
          <w:szCs w:val="28"/>
        </w:rPr>
        <w:t>y when an investigation has begun.  NDOT’s updated complaint procedures state</w:t>
      </w:r>
      <w:r w:rsidR="00E47B97">
        <w:rPr>
          <w:sz w:val="28"/>
          <w:szCs w:val="28"/>
        </w:rPr>
        <w:t>d</w:t>
      </w:r>
      <w:r>
        <w:rPr>
          <w:sz w:val="28"/>
          <w:szCs w:val="28"/>
        </w:rPr>
        <w:t xml:space="preserve">, </w:t>
      </w:r>
    </w:p>
    <w:p w:rsidR="009537E4" w:rsidRDefault="009537E4" w:rsidP="00EB135C">
      <w:pPr>
        <w:spacing w:line="360" w:lineRule="auto"/>
        <w:rPr>
          <w:sz w:val="28"/>
          <w:szCs w:val="28"/>
        </w:rPr>
      </w:pPr>
    </w:p>
    <w:p w:rsidR="009537E4" w:rsidRPr="009537E4" w:rsidRDefault="009537E4" w:rsidP="00634C60">
      <w:pPr>
        <w:ind w:left="720"/>
        <w:rPr>
          <w:i/>
          <w:sz w:val="28"/>
          <w:szCs w:val="28"/>
        </w:rPr>
      </w:pPr>
      <w:r>
        <w:rPr>
          <w:i/>
          <w:sz w:val="28"/>
          <w:szCs w:val="28"/>
        </w:rPr>
        <w:t>At the directi</w:t>
      </w:r>
      <w:r w:rsidR="007F741E">
        <w:rPr>
          <w:i/>
          <w:sz w:val="28"/>
          <w:szCs w:val="28"/>
        </w:rPr>
        <w:t>o</w:t>
      </w:r>
      <w:r>
        <w:rPr>
          <w:i/>
          <w:sz w:val="28"/>
          <w:szCs w:val="28"/>
        </w:rPr>
        <w:t xml:space="preserve">n of the Civil Rights Officer, the </w:t>
      </w:r>
      <w:r w:rsidRPr="007F741E">
        <w:rPr>
          <w:b/>
          <w:i/>
          <w:sz w:val="28"/>
          <w:szCs w:val="28"/>
        </w:rPr>
        <w:t>Contract Compliance Manager</w:t>
      </w:r>
      <w:r>
        <w:rPr>
          <w:i/>
          <w:sz w:val="28"/>
          <w:szCs w:val="28"/>
        </w:rPr>
        <w:t xml:space="preserve"> or other qualified investigator, following an investigative plan approved by the Civil Rights Officer, will gather relevant information in a fair and impartial manner</w:t>
      </w:r>
      <w:r w:rsidR="007F741E">
        <w:rPr>
          <w:i/>
          <w:sz w:val="28"/>
          <w:szCs w:val="28"/>
        </w:rPr>
        <w:t xml:space="preserve"> and will submit a report of findings to the </w:t>
      </w:r>
      <w:r w:rsidR="007F741E" w:rsidRPr="007F741E">
        <w:rPr>
          <w:b/>
          <w:i/>
          <w:sz w:val="28"/>
          <w:szCs w:val="28"/>
        </w:rPr>
        <w:t>Contract Compliance Manager</w:t>
      </w:r>
      <w:r w:rsidR="007F741E">
        <w:rPr>
          <w:i/>
          <w:sz w:val="28"/>
          <w:szCs w:val="28"/>
        </w:rPr>
        <w:t>.</w:t>
      </w:r>
    </w:p>
    <w:p w:rsidR="00220244" w:rsidRDefault="00220244" w:rsidP="00EB135C">
      <w:pPr>
        <w:spacing w:line="360" w:lineRule="auto"/>
        <w:rPr>
          <w:sz w:val="28"/>
          <w:szCs w:val="28"/>
        </w:rPr>
      </w:pPr>
    </w:p>
    <w:p w:rsidR="007F741E" w:rsidRDefault="007F741E" w:rsidP="00EB135C">
      <w:pPr>
        <w:spacing w:line="360" w:lineRule="auto"/>
        <w:rPr>
          <w:sz w:val="28"/>
          <w:szCs w:val="28"/>
        </w:rPr>
      </w:pPr>
      <w:r>
        <w:rPr>
          <w:sz w:val="28"/>
          <w:szCs w:val="28"/>
        </w:rPr>
        <w:t xml:space="preserve">Assuming there </w:t>
      </w:r>
      <w:r w:rsidR="00E47B97">
        <w:rPr>
          <w:sz w:val="28"/>
          <w:szCs w:val="28"/>
        </w:rPr>
        <w:t>wa</w:t>
      </w:r>
      <w:r>
        <w:rPr>
          <w:sz w:val="28"/>
          <w:szCs w:val="28"/>
        </w:rPr>
        <w:t>s only one Contract Compliance Manager, this statement suggest</w:t>
      </w:r>
      <w:r w:rsidR="00E47B97">
        <w:rPr>
          <w:sz w:val="28"/>
          <w:szCs w:val="28"/>
        </w:rPr>
        <w:t>ed</w:t>
      </w:r>
      <w:r>
        <w:rPr>
          <w:sz w:val="28"/>
          <w:szCs w:val="28"/>
        </w:rPr>
        <w:t xml:space="preserve"> that the Contract Compliance Manager could submit the investigative report to himself/herself.   The Review team suggests that NDOT revise this language to be less confusing.</w:t>
      </w:r>
    </w:p>
    <w:p w:rsidR="007F741E" w:rsidRDefault="007F741E" w:rsidP="00EB135C">
      <w:pPr>
        <w:spacing w:line="360" w:lineRule="auto"/>
        <w:rPr>
          <w:sz w:val="28"/>
          <w:szCs w:val="28"/>
        </w:rPr>
      </w:pPr>
    </w:p>
    <w:p w:rsidR="007F741E" w:rsidRDefault="007F741E" w:rsidP="00EB135C">
      <w:pPr>
        <w:spacing w:line="360" w:lineRule="auto"/>
        <w:rPr>
          <w:sz w:val="28"/>
          <w:szCs w:val="28"/>
        </w:rPr>
      </w:pPr>
      <w:r>
        <w:rPr>
          <w:sz w:val="28"/>
          <w:szCs w:val="28"/>
        </w:rPr>
        <w:t>NDOT’s updated Title VI complaint procedures further state</w:t>
      </w:r>
      <w:r w:rsidR="00E47B97">
        <w:rPr>
          <w:sz w:val="28"/>
          <w:szCs w:val="28"/>
        </w:rPr>
        <w:t>d</w:t>
      </w:r>
      <w:r>
        <w:rPr>
          <w:sz w:val="28"/>
          <w:szCs w:val="28"/>
        </w:rPr>
        <w:t xml:space="preserve"> that, “copies of Title VI complaints and investigative reports will be forwarded to FHWA within 60 days of receipt of the complaint.”</w:t>
      </w:r>
      <w:r w:rsidR="00325C0B">
        <w:rPr>
          <w:sz w:val="28"/>
          <w:szCs w:val="28"/>
        </w:rPr>
        <w:t xml:space="preserve">  The Review team suggests that NDOT forward copies of the complaints and investigative reports to the FTA as well.  </w:t>
      </w:r>
    </w:p>
    <w:p w:rsidR="00325C0B" w:rsidRDefault="00325C0B" w:rsidP="00EB135C">
      <w:pPr>
        <w:spacing w:line="360" w:lineRule="auto"/>
        <w:rPr>
          <w:sz w:val="28"/>
          <w:szCs w:val="28"/>
        </w:rPr>
      </w:pPr>
    </w:p>
    <w:p w:rsidR="00325C0B" w:rsidRDefault="003C1A5C" w:rsidP="00EB135C">
      <w:pPr>
        <w:spacing w:line="360" w:lineRule="auto"/>
        <w:rPr>
          <w:sz w:val="28"/>
          <w:szCs w:val="28"/>
        </w:rPr>
      </w:pPr>
      <w:r>
        <w:rPr>
          <w:sz w:val="28"/>
          <w:szCs w:val="28"/>
        </w:rPr>
        <w:t xml:space="preserve">The Review team noted </w:t>
      </w:r>
      <w:r w:rsidR="00325C0B">
        <w:rPr>
          <w:sz w:val="28"/>
          <w:szCs w:val="28"/>
        </w:rPr>
        <w:t xml:space="preserve">that NDOT’s </w:t>
      </w:r>
      <w:r w:rsidR="00F13B22">
        <w:rPr>
          <w:i/>
          <w:sz w:val="28"/>
          <w:szCs w:val="28"/>
        </w:rPr>
        <w:t>Title VI Permanent Program Plan</w:t>
      </w:r>
      <w:r w:rsidR="00325C0B" w:rsidRPr="00F13B22">
        <w:rPr>
          <w:i/>
          <w:sz w:val="28"/>
          <w:szCs w:val="28"/>
        </w:rPr>
        <w:t xml:space="preserve"> October 2010</w:t>
      </w:r>
      <w:r w:rsidR="00325C0B">
        <w:rPr>
          <w:sz w:val="28"/>
          <w:szCs w:val="28"/>
        </w:rPr>
        <w:t xml:space="preserve"> included complaint procedures for filing Equal Employment Opportunity (EEO) complaints.  NDOT’s EEO complaint procedures were more clearly stated, and introduced no potential confusion with respect to the complaint handling chain of command.  In addition, the EEO complaint procedures d</w:t>
      </w:r>
      <w:r w:rsidR="00E47B97">
        <w:rPr>
          <w:sz w:val="28"/>
          <w:szCs w:val="28"/>
        </w:rPr>
        <w:t>id</w:t>
      </w:r>
      <w:r w:rsidR="00325C0B">
        <w:rPr>
          <w:sz w:val="28"/>
          <w:szCs w:val="28"/>
        </w:rPr>
        <w:t xml:space="preserve"> a better job of communicating the types of information that should be included in the complaint.  The Review team suggests that NDOT consider incorporating (and possibly adopting) many of the elements </w:t>
      </w:r>
      <w:r w:rsidR="00AE59FA">
        <w:rPr>
          <w:sz w:val="28"/>
          <w:szCs w:val="28"/>
        </w:rPr>
        <w:t xml:space="preserve">(in form and substance) </w:t>
      </w:r>
      <w:r w:rsidR="00DF6F25">
        <w:rPr>
          <w:sz w:val="28"/>
          <w:szCs w:val="28"/>
        </w:rPr>
        <w:t xml:space="preserve">of its </w:t>
      </w:r>
      <w:r w:rsidR="00325C0B">
        <w:rPr>
          <w:sz w:val="28"/>
          <w:szCs w:val="28"/>
        </w:rPr>
        <w:t>EEO</w:t>
      </w:r>
      <w:r w:rsidR="00DF6F25">
        <w:rPr>
          <w:sz w:val="28"/>
          <w:szCs w:val="28"/>
        </w:rPr>
        <w:t xml:space="preserve"> complaint procedure</w:t>
      </w:r>
      <w:r w:rsidR="00E47B97">
        <w:rPr>
          <w:sz w:val="28"/>
          <w:szCs w:val="28"/>
        </w:rPr>
        <w:t>s</w:t>
      </w:r>
      <w:r w:rsidR="00DF6F25">
        <w:rPr>
          <w:sz w:val="28"/>
          <w:szCs w:val="28"/>
        </w:rPr>
        <w:t xml:space="preserve"> in its</w:t>
      </w:r>
      <w:r w:rsidR="00325C0B">
        <w:rPr>
          <w:sz w:val="28"/>
          <w:szCs w:val="28"/>
        </w:rPr>
        <w:t xml:space="preserve"> Title VI complaint procedure</w:t>
      </w:r>
      <w:r w:rsidR="00E47B97">
        <w:rPr>
          <w:sz w:val="28"/>
          <w:szCs w:val="28"/>
        </w:rPr>
        <w:t>s</w:t>
      </w:r>
      <w:r w:rsidR="00325C0B">
        <w:rPr>
          <w:sz w:val="28"/>
          <w:szCs w:val="28"/>
        </w:rPr>
        <w:t xml:space="preserve">. </w:t>
      </w:r>
    </w:p>
    <w:p w:rsidR="007F741E" w:rsidRDefault="007F741E" w:rsidP="00EB135C">
      <w:pPr>
        <w:spacing w:line="360" w:lineRule="auto"/>
        <w:rPr>
          <w:sz w:val="28"/>
          <w:szCs w:val="28"/>
        </w:rPr>
      </w:pPr>
    </w:p>
    <w:p w:rsidR="007F741E" w:rsidRDefault="00AE59FA" w:rsidP="00EB135C">
      <w:pPr>
        <w:spacing w:line="360" w:lineRule="auto"/>
        <w:rPr>
          <w:sz w:val="28"/>
          <w:szCs w:val="28"/>
        </w:rPr>
      </w:pPr>
      <w:r>
        <w:rPr>
          <w:sz w:val="28"/>
          <w:szCs w:val="28"/>
        </w:rPr>
        <w:t>NDOT d</w:t>
      </w:r>
      <w:r w:rsidR="00E47B97">
        <w:rPr>
          <w:sz w:val="28"/>
          <w:szCs w:val="28"/>
        </w:rPr>
        <w:t>id</w:t>
      </w:r>
      <w:r>
        <w:rPr>
          <w:sz w:val="28"/>
          <w:szCs w:val="28"/>
        </w:rPr>
        <w:t xml:space="preserve"> provide notice of an individual’s right to fi</w:t>
      </w:r>
      <w:r w:rsidR="00DF6F25">
        <w:rPr>
          <w:sz w:val="28"/>
          <w:szCs w:val="28"/>
        </w:rPr>
        <w:t>le a Title VI complaint in its</w:t>
      </w:r>
      <w:r>
        <w:rPr>
          <w:sz w:val="28"/>
          <w:szCs w:val="28"/>
        </w:rPr>
        <w:t xml:space="preserve"> Non-Discrimination Statement of Policy.  However, NDOT did not demonstrate that the Non-Discrimination Statement of Policy </w:t>
      </w:r>
      <w:r w:rsidR="000A771A">
        <w:rPr>
          <w:sz w:val="28"/>
          <w:szCs w:val="28"/>
        </w:rPr>
        <w:t xml:space="preserve">was sufficiently made available to </w:t>
      </w:r>
      <w:r w:rsidR="000A771A">
        <w:rPr>
          <w:sz w:val="28"/>
          <w:szCs w:val="28"/>
        </w:rPr>
        <w:lastRenderedPageBreak/>
        <w:t xml:space="preserve">the public.  The Review </w:t>
      </w:r>
      <w:r w:rsidR="00214183">
        <w:rPr>
          <w:sz w:val="28"/>
          <w:szCs w:val="28"/>
        </w:rPr>
        <w:t xml:space="preserve">team </w:t>
      </w:r>
      <w:r w:rsidR="000A771A">
        <w:rPr>
          <w:sz w:val="28"/>
          <w:szCs w:val="28"/>
        </w:rPr>
        <w:t>did not see it on the NDOT website, and NDOT did not indicate how the Policy was disseminated publicly.</w:t>
      </w:r>
    </w:p>
    <w:p w:rsidR="000A771A" w:rsidRDefault="000A771A" w:rsidP="00EB135C">
      <w:pPr>
        <w:spacing w:line="360" w:lineRule="auto"/>
        <w:rPr>
          <w:sz w:val="28"/>
          <w:szCs w:val="28"/>
        </w:rPr>
      </w:pPr>
    </w:p>
    <w:p w:rsidR="00224069" w:rsidRDefault="00224069" w:rsidP="00EB135C">
      <w:pPr>
        <w:spacing w:line="360" w:lineRule="auto"/>
        <w:rPr>
          <w:sz w:val="28"/>
          <w:szCs w:val="28"/>
        </w:rPr>
      </w:pPr>
      <w:r>
        <w:rPr>
          <w:sz w:val="28"/>
          <w:szCs w:val="28"/>
        </w:rPr>
        <w:t>In response to the draft report and in a letter dated February 24, 2011, NDOT stated that</w:t>
      </w:r>
      <w:r w:rsidR="007A45C5">
        <w:rPr>
          <w:sz w:val="28"/>
          <w:szCs w:val="28"/>
        </w:rPr>
        <w:t>,</w:t>
      </w:r>
      <w:r>
        <w:rPr>
          <w:sz w:val="28"/>
          <w:szCs w:val="28"/>
        </w:rPr>
        <w:t xml:space="preserve"> on or before </w:t>
      </w:r>
      <w:r w:rsidR="0082059A">
        <w:rPr>
          <w:sz w:val="28"/>
          <w:szCs w:val="28"/>
        </w:rPr>
        <w:t>March 30, 2011</w:t>
      </w:r>
      <w:r w:rsidR="007A45C5">
        <w:rPr>
          <w:sz w:val="28"/>
          <w:szCs w:val="28"/>
        </w:rPr>
        <w:t>,</w:t>
      </w:r>
      <w:r w:rsidR="0082059A">
        <w:rPr>
          <w:sz w:val="28"/>
          <w:szCs w:val="28"/>
        </w:rPr>
        <w:t xml:space="preserve"> it</w:t>
      </w:r>
      <w:r>
        <w:rPr>
          <w:sz w:val="28"/>
          <w:szCs w:val="28"/>
        </w:rPr>
        <w:t xml:space="preserve"> will submit to FTA Title VI complaint procedures that will more clearly explain who is responsible for handling Title VI complaints.  </w:t>
      </w:r>
      <w:r w:rsidR="0082059A">
        <w:rPr>
          <w:sz w:val="28"/>
          <w:szCs w:val="28"/>
        </w:rPr>
        <w:t xml:space="preserve">These procedures will also require all Title VI complaints to be forwarded to the FTA along with NDOT’s follow-up response and recommended remediation and/or resolution of each complaint.  </w:t>
      </w:r>
      <w:r>
        <w:rPr>
          <w:sz w:val="28"/>
          <w:szCs w:val="28"/>
        </w:rPr>
        <w:t>NDOT will also develop and submit a new Title VI complaint form.</w:t>
      </w:r>
      <w:r w:rsidR="003E7359">
        <w:rPr>
          <w:sz w:val="28"/>
          <w:szCs w:val="28"/>
        </w:rPr>
        <w:t xml:space="preserve">  NDOT further stated that its updated Title VI complaint procedures will be posted on its </w:t>
      </w:r>
      <w:r w:rsidR="00BF0104">
        <w:rPr>
          <w:sz w:val="28"/>
          <w:szCs w:val="28"/>
        </w:rPr>
        <w:t xml:space="preserve">new </w:t>
      </w:r>
      <w:r w:rsidR="003E7359">
        <w:rPr>
          <w:sz w:val="28"/>
          <w:szCs w:val="28"/>
        </w:rPr>
        <w:t>website, currently under redevelopment.  The</w:t>
      </w:r>
      <w:r w:rsidR="00BF0104">
        <w:rPr>
          <w:sz w:val="28"/>
          <w:szCs w:val="28"/>
        </w:rPr>
        <w:t xml:space="preserve"> new website is expected to be operational by April 25, 2011.</w:t>
      </w:r>
    </w:p>
    <w:p w:rsidR="00224069" w:rsidRDefault="00224069" w:rsidP="00EB135C">
      <w:pPr>
        <w:spacing w:line="360" w:lineRule="auto"/>
        <w:rPr>
          <w:sz w:val="28"/>
          <w:szCs w:val="28"/>
        </w:rPr>
      </w:pPr>
    </w:p>
    <w:p w:rsidR="005B6E53" w:rsidRDefault="005B6E53" w:rsidP="005B6E53">
      <w:pPr>
        <w:spacing w:line="360" w:lineRule="auto"/>
        <w:rPr>
          <w:sz w:val="28"/>
          <w:szCs w:val="28"/>
        </w:rPr>
      </w:pPr>
      <w:r w:rsidRPr="00CC3819">
        <w:rPr>
          <w:b/>
          <w:bCs/>
          <w:sz w:val="28"/>
          <w:szCs w:val="28"/>
        </w:rPr>
        <w:t xml:space="preserve">Corrective Actions and Schedules: </w:t>
      </w:r>
      <w:r w:rsidRPr="00CC3819">
        <w:rPr>
          <w:sz w:val="28"/>
          <w:szCs w:val="28"/>
        </w:rPr>
        <w:t xml:space="preserve">Within 90 days, </w:t>
      </w:r>
      <w:r>
        <w:rPr>
          <w:sz w:val="28"/>
          <w:szCs w:val="28"/>
        </w:rPr>
        <w:t>NDOT</w:t>
      </w:r>
      <w:r w:rsidRPr="00CC3819">
        <w:rPr>
          <w:sz w:val="28"/>
          <w:szCs w:val="28"/>
        </w:rPr>
        <w:t xml:space="preserve"> must submit to the </w:t>
      </w:r>
      <w:r w:rsidR="00F02C3F">
        <w:rPr>
          <w:sz w:val="28"/>
          <w:szCs w:val="28"/>
        </w:rPr>
        <w:t>FTA Equal Opportunity Specialist in</w:t>
      </w:r>
      <w:r w:rsidR="00EE4AB5">
        <w:rPr>
          <w:sz w:val="28"/>
          <w:szCs w:val="28"/>
        </w:rPr>
        <w:t xml:space="preserve"> the</w:t>
      </w:r>
      <w:r w:rsidR="00F02C3F">
        <w:rPr>
          <w:sz w:val="28"/>
          <w:szCs w:val="28"/>
        </w:rPr>
        <w:t xml:space="preserve"> </w:t>
      </w:r>
      <w:r w:rsidRPr="00CC3819">
        <w:rPr>
          <w:sz w:val="28"/>
          <w:szCs w:val="28"/>
        </w:rPr>
        <w:t xml:space="preserve">FTA Headquarters Office of Civil Rights </w:t>
      </w:r>
      <w:r>
        <w:rPr>
          <w:sz w:val="28"/>
          <w:szCs w:val="28"/>
        </w:rPr>
        <w:t xml:space="preserve">Title VI Complaint Procedures that </w:t>
      </w:r>
      <w:r w:rsidR="00224069">
        <w:rPr>
          <w:sz w:val="28"/>
          <w:szCs w:val="28"/>
        </w:rPr>
        <w:t>conforms</w:t>
      </w:r>
      <w:r>
        <w:rPr>
          <w:sz w:val="28"/>
          <w:szCs w:val="28"/>
        </w:rPr>
        <w:t xml:space="preserve"> </w:t>
      </w:r>
      <w:r w:rsidR="00C93C11">
        <w:rPr>
          <w:sz w:val="28"/>
          <w:szCs w:val="28"/>
        </w:rPr>
        <w:t>to</w:t>
      </w:r>
      <w:r>
        <w:rPr>
          <w:sz w:val="28"/>
          <w:szCs w:val="28"/>
        </w:rPr>
        <w:t xml:space="preserve"> FTA Circular 4702.1A, IV, 2</w:t>
      </w:r>
      <w:r w:rsidRPr="00CC3819">
        <w:rPr>
          <w:i/>
          <w:sz w:val="28"/>
          <w:szCs w:val="28"/>
        </w:rPr>
        <w:t>.</w:t>
      </w:r>
    </w:p>
    <w:p w:rsidR="00F80A8D" w:rsidRDefault="00F80A8D">
      <w:pPr>
        <w:spacing w:line="360" w:lineRule="auto"/>
        <w:rPr>
          <w:sz w:val="28"/>
          <w:szCs w:val="28"/>
        </w:rPr>
      </w:pPr>
    </w:p>
    <w:p w:rsidR="00F80A8D" w:rsidRDefault="00F80A8D">
      <w:pPr>
        <w:pStyle w:val="BHLevel2"/>
        <w:spacing w:line="360" w:lineRule="auto"/>
        <w:rPr>
          <w:sz w:val="28"/>
          <w:szCs w:val="28"/>
        </w:rPr>
      </w:pPr>
      <w:bookmarkStart w:id="15" w:name="_Toc288942236"/>
      <w:r>
        <w:rPr>
          <w:sz w:val="28"/>
          <w:szCs w:val="28"/>
        </w:rPr>
        <w:t>Record of Title VI Investigations, Complaints, and Lawsuits</w:t>
      </w:r>
      <w:bookmarkEnd w:id="15"/>
    </w:p>
    <w:p w:rsidR="00F80A8D" w:rsidRDefault="00F80A8D">
      <w:pPr>
        <w:rPr>
          <w:i/>
          <w:iCs/>
          <w:kern w:val="32"/>
          <w:sz w:val="28"/>
        </w:rPr>
      </w:pPr>
      <w:r>
        <w:rPr>
          <w:b/>
          <w:sz w:val="28"/>
          <w:szCs w:val="28"/>
        </w:rPr>
        <w:t xml:space="preserve">Requirement: </w:t>
      </w:r>
      <w:r>
        <w:rPr>
          <w:i/>
          <w:iCs/>
          <w:kern w:val="32"/>
          <w:sz w:val="28"/>
        </w:rPr>
        <w:t>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F80A8D" w:rsidRDefault="00F80A8D">
      <w:pPr>
        <w:pStyle w:val="ReferenceLine"/>
        <w:spacing w:line="360" w:lineRule="auto"/>
        <w:rPr>
          <w:sz w:val="28"/>
          <w:szCs w:val="28"/>
        </w:rPr>
      </w:pPr>
    </w:p>
    <w:p w:rsidR="000611BB" w:rsidRDefault="00F80A8D" w:rsidP="0038078B">
      <w:pPr>
        <w:spacing w:line="360" w:lineRule="auto"/>
        <w:rPr>
          <w:sz w:val="28"/>
          <w:szCs w:val="28"/>
        </w:rPr>
      </w:pPr>
      <w:r>
        <w:rPr>
          <w:b/>
          <w:sz w:val="28"/>
          <w:szCs w:val="28"/>
        </w:rPr>
        <w:lastRenderedPageBreak/>
        <w:t xml:space="preserve">Findings: </w:t>
      </w:r>
      <w:r>
        <w:rPr>
          <w:sz w:val="28"/>
          <w:szCs w:val="28"/>
        </w:rPr>
        <w:t xml:space="preserve">During this Title VI Compliance Review of </w:t>
      </w:r>
      <w:r w:rsidR="008335BD">
        <w:rPr>
          <w:sz w:val="28"/>
          <w:szCs w:val="28"/>
        </w:rPr>
        <w:t>NDOT</w:t>
      </w:r>
      <w:r w:rsidR="00CA1585">
        <w:rPr>
          <w:sz w:val="28"/>
          <w:szCs w:val="28"/>
        </w:rPr>
        <w:t xml:space="preserve">, </w:t>
      </w:r>
      <w:r w:rsidR="005B6E53">
        <w:rPr>
          <w:sz w:val="28"/>
          <w:szCs w:val="28"/>
        </w:rPr>
        <w:t xml:space="preserve">no </w:t>
      </w:r>
      <w:r>
        <w:rPr>
          <w:sz w:val="28"/>
          <w:szCs w:val="28"/>
        </w:rPr>
        <w:t xml:space="preserve">deficiencies were found regarding </w:t>
      </w:r>
      <w:r w:rsidR="008335BD">
        <w:rPr>
          <w:sz w:val="28"/>
          <w:szCs w:val="28"/>
        </w:rPr>
        <w:t>NDOT</w:t>
      </w:r>
      <w:r>
        <w:rPr>
          <w:sz w:val="28"/>
          <w:szCs w:val="28"/>
        </w:rPr>
        <w:t xml:space="preserve">’s compliance with FTA requirements for Record of Title VI Investigations, Complaints, and Lawsuits.  </w:t>
      </w:r>
      <w:r w:rsidR="008C3DD1">
        <w:rPr>
          <w:sz w:val="28"/>
          <w:szCs w:val="28"/>
        </w:rPr>
        <w:t xml:space="preserve">Prior to the site visit, </w:t>
      </w:r>
      <w:r w:rsidR="005B6E53">
        <w:rPr>
          <w:sz w:val="28"/>
          <w:szCs w:val="28"/>
        </w:rPr>
        <w:t>NDOT submitted a narrative description of a discrimination lawsuit registered with the FHWA, not the FTA.  Since NDOT did not have any FTA Title VI investigations, complaint, or lawsuits</w:t>
      </w:r>
      <w:r w:rsidR="00C93C11">
        <w:rPr>
          <w:sz w:val="28"/>
          <w:szCs w:val="28"/>
        </w:rPr>
        <w:t>,</w:t>
      </w:r>
      <w:r w:rsidR="005B6E53">
        <w:rPr>
          <w:sz w:val="28"/>
          <w:szCs w:val="28"/>
        </w:rPr>
        <w:t xml:space="preserve"> there was no record to submit.  The Review team did note that</w:t>
      </w:r>
      <w:r w:rsidR="00C93C11">
        <w:rPr>
          <w:sz w:val="28"/>
          <w:szCs w:val="28"/>
        </w:rPr>
        <w:t>,</w:t>
      </w:r>
      <w:r w:rsidR="005B6E53">
        <w:rPr>
          <w:sz w:val="28"/>
          <w:szCs w:val="28"/>
        </w:rPr>
        <w:t xml:space="preserve"> in the future, NDOT should develop a complaint list that included all the information required by </w:t>
      </w:r>
      <w:r w:rsidR="006C2D53">
        <w:rPr>
          <w:sz w:val="28"/>
          <w:szCs w:val="28"/>
        </w:rPr>
        <w:t xml:space="preserve">FTA </w:t>
      </w:r>
      <w:r w:rsidR="005B6E53">
        <w:rPr>
          <w:sz w:val="28"/>
          <w:szCs w:val="28"/>
        </w:rPr>
        <w:t>Circular</w:t>
      </w:r>
      <w:r w:rsidR="006C2D53">
        <w:rPr>
          <w:sz w:val="28"/>
          <w:szCs w:val="28"/>
        </w:rPr>
        <w:t xml:space="preserve"> 4702.1A, IV</w:t>
      </w:r>
      <w:r w:rsidR="00C93C11">
        <w:rPr>
          <w:sz w:val="28"/>
          <w:szCs w:val="28"/>
        </w:rPr>
        <w:t>,</w:t>
      </w:r>
      <w:r w:rsidR="006C2D53">
        <w:rPr>
          <w:sz w:val="28"/>
          <w:szCs w:val="28"/>
        </w:rPr>
        <w:t xml:space="preserve"> 3</w:t>
      </w:r>
      <w:r w:rsidR="005B6E53">
        <w:rPr>
          <w:sz w:val="28"/>
          <w:szCs w:val="28"/>
        </w:rPr>
        <w:t xml:space="preserve"> </w:t>
      </w:r>
      <w:r w:rsidR="00C93C11">
        <w:rPr>
          <w:sz w:val="28"/>
          <w:szCs w:val="28"/>
        </w:rPr>
        <w:t xml:space="preserve">as </w:t>
      </w:r>
      <w:r w:rsidR="005B6E53">
        <w:rPr>
          <w:sz w:val="28"/>
          <w:szCs w:val="28"/>
        </w:rPr>
        <w:t>follow</w:t>
      </w:r>
      <w:r w:rsidR="00C93C11">
        <w:rPr>
          <w:sz w:val="28"/>
          <w:szCs w:val="28"/>
        </w:rPr>
        <w:t>s</w:t>
      </w:r>
      <w:r w:rsidR="005B6E53">
        <w:rPr>
          <w:sz w:val="28"/>
          <w:szCs w:val="28"/>
        </w:rPr>
        <w:t>:</w:t>
      </w:r>
    </w:p>
    <w:p w:rsidR="005B6E53" w:rsidRDefault="005B6E53" w:rsidP="0038078B">
      <w:pPr>
        <w:spacing w:line="360" w:lineRule="auto"/>
        <w:rPr>
          <w:sz w:val="28"/>
          <w:szCs w:val="28"/>
        </w:rPr>
      </w:pPr>
    </w:p>
    <w:p w:rsidR="00175368" w:rsidRPr="00634C60" w:rsidRDefault="00175368" w:rsidP="00634C60">
      <w:pPr>
        <w:pStyle w:val="ListParagraph"/>
        <w:numPr>
          <w:ilvl w:val="0"/>
          <w:numId w:val="22"/>
        </w:numPr>
        <w:rPr>
          <w:sz w:val="28"/>
          <w:szCs w:val="28"/>
        </w:rPr>
      </w:pPr>
      <w:r w:rsidRPr="00634C60">
        <w:rPr>
          <w:kern w:val="32"/>
          <w:sz w:val="28"/>
          <w:szCs w:val="28"/>
        </w:rPr>
        <w:t>T</w:t>
      </w:r>
      <w:r w:rsidR="005B6E53" w:rsidRPr="00634C60">
        <w:rPr>
          <w:kern w:val="32"/>
          <w:sz w:val="28"/>
          <w:szCs w:val="28"/>
        </w:rPr>
        <w:t xml:space="preserve">he recipient and/or subrecipient that allege discrimination on the basis of race, color, or national origin.  </w:t>
      </w:r>
    </w:p>
    <w:p w:rsidR="00175368" w:rsidRPr="00634C60" w:rsidRDefault="00175368" w:rsidP="00634C60">
      <w:pPr>
        <w:pStyle w:val="ListParagraph"/>
        <w:numPr>
          <w:ilvl w:val="0"/>
          <w:numId w:val="22"/>
        </w:numPr>
        <w:rPr>
          <w:sz w:val="28"/>
          <w:szCs w:val="28"/>
        </w:rPr>
      </w:pPr>
      <w:r w:rsidRPr="00634C60">
        <w:rPr>
          <w:kern w:val="32"/>
          <w:sz w:val="28"/>
          <w:szCs w:val="28"/>
        </w:rPr>
        <w:t>T</w:t>
      </w:r>
      <w:r w:rsidR="005B6E53" w:rsidRPr="00634C60">
        <w:rPr>
          <w:kern w:val="32"/>
          <w:sz w:val="28"/>
          <w:szCs w:val="28"/>
        </w:rPr>
        <w:t>he date the investigation, lawsuit, or complaint was filed</w:t>
      </w:r>
    </w:p>
    <w:p w:rsidR="00175368" w:rsidRPr="00634C60" w:rsidRDefault="00175368" w:rsidP="00634C60">
      <w:pPr>
        <w:pStyle w:val="ListParagraph"/>
        <w:numPr>
          <w:ilvl w:val="0"/>
          <w:numId w:val="22"/>
        </w:numPr>
        <w:rPr>
          <w:sz w:val="28"/>
          <w:szCs w:val="28"/>
        </w:rPr>
      </w:pPr>
      <w:r w:rsidRPr="00634C60">
        <w:rPr>
          <w:kern w:val="32"/>
          <w:sz w:val="28"/>
          <w:szCs w:val="28"/>
        </w:rPr>
        <w:t>A</w:t>
      </w:r>
      <w:r w:rsidR="005B6E53" w:rsidRPr="00634C60">
        <w:rPr>
          <w:kern w:val="32"/>
          <w:sz w:val="28"/>
          <w:szCs w:val="28"/>
        </w:rPr>
        <w:t xml:space="preserve"> summary of the allegation(s)</w:t>
      </w:r>
    </w:p>
    <w:p w:rsidR="00175368" w:rsidRPr="00634C60" w:rsidRDefault="00175368" w:rsidP="00634C60">
      <w:pPr>
        <w:pStyle w:val="ListParagraph"/>
        <w:numPr>
          <w:ilvl w:val="0"/>
          <w:numId w:val="22"/>
        </w:numPr>
        <w:rPr>
          <w:sz w:val="28"/>
          <w:szCs w:val="28"/>
        </w:rPr>
      </w:pPr>
      <w:r w:rsidRPr="00634C60">
        <w:rPr>
          <w:kern w:val="32"/>
          <w:sz w:val="28"/>
          <w:szCs w:val="28"/>
        </w:rPr>
        <w:t>T</w:t>
      </w:r>
      <w:r w:rsidR="005B6E53" w:rsidRPr="00634C60">
        <w:rPr>
          <w:kern w:val="32"/>
          <w:sz w:val="28"/>
          <w:szCs w:val="28"/>
        </w:rPr>
        <w:t>he status of the investigation, lawsuit, or complaint</w:t>
      </w:r>
    </w:p>
    <w:p w:rsidR="005B6E53" w:rsidRPr="00634C60" w:rsidRDefault="00175368" w:rsidP="00634C60">
      <w:pPr>
        <w:pStyle w:val="ListParagraph"/>
        <w:numPr>
          <w:ilvl w:val="0"/>
          <w:numId w:val="22"/>
        </w:numPr>
        <w:rPr>
          <w:sz w:val="28"/>
          <w:szCs w:val="28"/>
        </w:rPr>
      </w:pPr>
      <w:r w:rsidRPr="00634C60">
        <w:rPr>
          <w:kern w:val="32"/>
          <w:sz w:val="28"/>
          <w:szCs w:val="28"/>
        </w:rPr>
        <w:t>A</w:t>
      </w:r>
      <w:r w:rsidR="005B6E53" w:rsidRPr="00634C60">
        <w:rPr>
          <w:kern w:val="32"/>
          <w:sz w:val="28"/>
          <w:szCs w:val="28"/>
        </w:rPr>
        <w:t xml:space="preserve">ctions taken by the recipient or subrecipient in response to the investigation, lawsuit, or complaint.  </w:t>
      </w:r>
    </w:p>
    <w:p w:rsidR="00F80A8D" w:rsidRDefault="00F80A8D">
      <w:pPr>
        <w:spacing w:line="360" w:lineRule="auto"/>
        <w:rPr>
          <w:bCs/>
          <w:sz w:val="28"/>
          <w:szCs w:val="28"/>
        </w:rPr>
      </w:pPr>
    </w:p>
    <w:p w:rsidR="00F80A8D" w:rsidRDefault="00F80A8D">
      <w:pPr>
        <w:pStyle w:val="BHLevel2"/>
        <w:spacing w:line="360" w:lineRule="auto"/>
        <w:rPr>
          <w:sz w:val="28"/>
          <w:szCs w:val="28"/>
        </w:rPr>
      </w:pPr>
      <w:bookmarkStart w:id="16" w:name="_Toc288942237"/>
      <w:r>
        <w:rPr>
          <w:sz w:val="28"/>
          <w:szCs w:val="28"/>
        </w:rPr>
        <w:t>Notice to Beneficiaries of Protection Under Title VI</w:t>
      </w:r>
      <w:bookmarkEnd w:id="16"/>
    </w:p>
    <w:p w:rsidR="00F80A8D" w:rsidRDefault="00F80A8D">
      <w:pPr>
        <w:rPr>
          <w:sz w:val="28"/>
        </w:rPr>
      </w:pPr>
      <w:r>
        <w:rPr>
          <w:b/>
          <w:sz w:val="28"/>
          <w:szCs w:val="28"/>
        </w:rPr>
        <w:t xml:space="preserve">Requirement: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F80A8D" w:rsidRDefault="00F80A8D">
      <w:pPr>
        <w:spacing w:line="360" w:lineRule="auto"/>
        <w:rPr>
          <w:sz w:val="28"/>
          <w:szCs w:val="28"/>
        </w:rPr>
      </w:pPr>
    </w:p>
    <w:p w:rsidR="00085F3E" w:rsidRPr="006D3B06" w:rsidRDefault="00F80A8D" w:rsidP="0038078B">
      <w:pPr>
        <w:spacing w:line="360" w:lineRule="auto"/>
      </w:pPr>
      <w:r>
        <w:rPr>
          <w:b/>
          <w:sz w:val="28"/>
          <w:szCs w:val="28"/>
        </w:rPr>
        <w:t xml:space="preserve">Findings:  </w:t>
      </w:r>
      <w:r>
        <w:rPr>
          <w:sz w:val="28"/>
          <w:szCs w:val="28"/>
        </w:rPr>
        <w:t xml:space="preserve">During this Title VI Compliance Review of </w:t>
      </w:r>
      <w:r w:rsidR="008335BD">
        <w:rPr>
          <w:sz w:val="28"/>
          <w:szCs w:val="28"/>
        </w:rPr>
        <w:t>NDOT</w:t>
      </w:r>
      <w:r w:rsidR="008C3DD1">
        <w:rPr>
          <w:sz w:val="28"/>
          <w:szCs w:val="28"/>
        </w:rPr>
        <w:t xml:space="preserve">, </w:t>
      </w:r>
      <w:r w:rsidRPr="00C7537A">
        <w:rPr>
          <w:sz w:val="28"/>
          <w:szCs w:val="28"/>
        </w:rPr>
        <w:t>deficiencies</w:t>
      </w:r>
      <w:r>
        <w:rPr>
          <w:sz w:val="28"/>
          <w:szCs w:val="28"/>
        </w:rPr>
        <w:t xml:space="preserve"> were found regarding </w:t>
      </w:r>
      <w:r w:rsidR="008335BD">
        <w:rPr>
          <w:sz w:val="28"/>
          <w:szCs w:val="28"/>
        </w:rPr>
        <w:t>NDOT</w:t>
      </w:r>
      <w:r>
        <w:rPr>
          <w:sz w:val="28"/>
          <w:szCs w:val="28"/>
        </w:rPr>
        <w:t xml:space="preserve">’s compliance with FTA requirements for Notice </w:t>
      </w:r>
      <w:r w:rsidR="007C38C5">
        <w:rPr>
          <w:sz w:val="28"/>
          <w:szCs w:val="28"/>
        </w:rPr>
        <w:t>to Beneficiaries of Protection u</w:t>
      </w:r>
      <w:r>
        <w:rPr>
          <w:sz w:val="28"/>
          <w:szCs w:val="28"/>
        </w:rPr>
        <w:t xml:space="preserve">nder Title VI.  </w:t>
      </w:r>
      <w:r w:rsidR="000671C0">
        <w:rPr>
          <w:sz w:val="28"/>
          <w:szCs w:val="28"/>
        </w:rPr>
        <w:t xml:space="preserve">Prior to the site visit, </w:t>
      </w:r>
      <w:r w:rsidR="00175368">
        <w:rPr>
          <w:sz w:val="28"/>
          <w:szCs w:val="28"/>
        </w:rPr>
        <w:t>NDOT submitted</w:t>
      </w:r>
      <w:r w:rsidR="006D3B06">
        <w:rPr>
          <w:sz w:val="28"/>
          <w:szCs w:val="28"/>
        </w:rPr>
        <w:t xml:space="preserve"> </w:t>
      </w:r>
      <w:r w:rsidR="006D3B06">
        <w:rPr>
          <w:sz w:val="28"/>
          <w:szCs w:val="28"/>
        </w:rPr>
        <w:lastRenderedPageBreak/>
        <w:t xml:space="preserve">the </w:t>
      </w:r>
      <w:r w:rsidR="006D3B06">
        <w:rPr>
          <w:i/>
          <w:sz w:val="28"/>
          <w:szCs w:val="28"/>
        </w:rPr>
        <w:t xml:space="preserve">Nevada Department of Transportation </w:t>
      </w:r>
      <w:r w:rsidR="00F13B22">
        <w:rPr>
          <w:i/>
          <w:sz w:val="28"/>
          <w:szCs w:val="28"/>
        </w:rPr>
        <w:t>Title VI Permanent Program Plan</w:t>
      </w:r>
      <w:r w:rsidR="006D3B06">
        <w:rPr>
          <w:i/>
          <w:sz w:val="28"/>
          <w:szCs w:val="28"/>
        </w:rPr>
        <w:t xml:space="preserve"> July 25, 2009</w:t>
      </w:r>
      <w:r w:rsidR="006D3B06">
        <w:rPr>
          <w:sz w:val="28"/>
          <w:szCs w:val="28"/>
        </w:rPr>
        <w:t xml:space="preserve">.  The Nondiscrimination Statement of Policy included in this document did </w:t>
      </w:r>
      <w:r w:rsidR="00ED36F7">
        <w:rPr>
          <w:sz w:val="28"/>
          <w:szCs w:val="28"/>
        </w:rPr>
        <w:t xml:space="preserve">not </w:t>
      </w:r>
      <w:r w:rsidR="006D3B06">
        <w:rPr>
          <w:sz w:val="28"/>
          <w:szCs w:val="28"/>
        </w:rPr>
        <w:t>contain all of the elements required by FTA Circular 4702.1A, IV, 5.a, as illustrated in the following table:</w:t>
      </w:r>
    </w:p>
    <w:p w:rsidR="00085F3E" w:rsidRDefault="00085F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98"/>
        <w:gridCol w:w="2808"/>
      </w:tblGrid>
      <w:tr w:rsidR="00F80A8D" w:rsidTr="00C7537A">
        <w:trPr>
          <w:tblHeader/>
        </w:trPr>
        <w:tc>
          <w:tcPr>
            <w:tcW w:w="6498" w:type="dxa"/>
          </w:tcPr>
          <w:p w:rsidR="00F80A8D" w:rsidRDefault="00F80A8D">
            <w:pPr>
              <w:rPr>
                <w:b/>
                <w:bCs/>
                <w:sz w:val="24"/>
                <w:szCs w:val="28"/>
              </w:rPr>
            </w:pPr>
            <w:r>
              <w:rPr>
                <w:b/>
                <w:bCs/>
                <w:sz w:val="28"/>
                <w:szCs w:val="28"/>
              </w:rPr>
              <w:br w:type="page"/>
            </w:r>
            <w:r>
              <w:rPr>
                <w:b/>
                <w:bCs/>
                <w:sz w:val="24"/>
                <w:szCs w:val="28"/>
              </w:rPr>
              <w:t>Elements Required in Title VI Noti</w:t>
            </w:r>
            <w:r w:rsidR="00C93C11">
              <w:rPr>
                <w:b/>
                <w:bCs/>
                <w:sz w:val="24"/>
                <w:szCs w:val="28"/>
              </w:rPr>
              <w:t>ce to Beneficiaries</w:t>
            </w:r>
          </w:p>
          <w:p w:rsidR="00F80A8D" w:rsidRDefault="00F80A8D">
            <w:pPr>
              <w:rPr>
                <w:b/>
                <w:bCs/>
                <w:sz w:val="22"/>
                <w:szCs w:val="28"/>
              </w:rPr>
            </w:pPr>
            <w:r>
              <w:rPr>
                <w:b/>
                <w:bCs/>
                <w:sz w:val="22"/>
                <w:szCs w:val="28"/>
              </w:rPr>
              <w:t>(Per FTA Circular 4702.1A Chapter IV Section 5.a)</w:t>
            </w:r>
          </w:p>
        </w:tc>
        <w:tc>
          <w:tcPr>
            <w:tcW w:w="2808" w:type="dxa"/>
          </w:tcPr>
          <w:p w:rsidR="00F80A8D" w:rsidRDefault="00F80A8D" w:rsidP="00175368">
            <w:pPr>
              <w:jc w:val="center"/>
              <w:rPr>
                <w:b/>
                <w:bCs/>
                <w:sz w:val="24"/>
                <w:szCs w:val="28"/>
              </w:rPr>
            </w:pPr>
            <w:r>
              <w:rPr>
                <w:b/>
                <w:bCs/>
                <w:sz w:val="24"/>
                <w:szCs w:val="28"/>
              </w:rPr>
              <w:t xml:space="preserve">Included in </w:t>
            </w:r>
            <w:r w:rsidR="008335BD">
              <w:rPr>
                <w:b/>
                <w:bCs/>
                <w:sz w:val="24"/>
                <w:szCs w:val="28"/>
              </w:rPr>
              <w:t>NDOT</w:t>
            </w:r>
            <w:r w:rsidR="00175368">
              <w:rPr>
                <w:b/>
                <w:bCs/>
                <w:sz w:val="24"/>
                <w:szCs w:val="28"/>
              </w:rPr>
              <w:t>’s Notice</w:t>
            </w:r>
            <w:r>
              <w:rPr>
                <w:b/>
                <w:bCs/>
                <w:sz w:val="24"/>
                <w:szCs w:val="28"/>
              </w:rPr>
              <w:t>?</w:t>
            </w:r>
          </w:p>
        </w:tc>
      </w:tr>
      <w:tr w:rsidR="00F80A8D" w:rsidTr="00C7537A">
        <w:tc>
          <w:tcPr>
            <w:tcW w:w="6498" w:type="dxa"/>
          </w:tcPr>
          <w:p w:rsidR="00F80A8D" w:rsidRDefault="00F80A8D">
            <w:pPr>
              <w:rPr>
                <w:sz w:val="22"/>
                <w:szCs w:val="28"/>
              </w:rPr>
            </w:pPr>
            <w:r>
              <w:rPr>
                <w:sz w:val="22"/>
                <w:szCs w:val="28"/>
              </w:rPr>
              <w:t>A statement that the agency operates programs without regard to race, color, and national origin</w:t>
            </w:r>
          </w:p>
        </w:tc>
        <w:tc>
          <w:tcPr>
            <w:tcW w:w="2808" w:type="dxa"/>
            <w:tcBorders>
              <w:bottom w:val="single" w:sz="4" w:space="0" w:color="000000"/>
            </w:tcBorders>
          </w:tcPr>
          <w:p w:rsidR="00F80A8D" w:rsidRPr="00B95DAC" w:rsidRDefault="006D3B06">
            <w:pPr>
              <w:jc w:val="center"/>
              <w:rPr>
                <w:sz w:val="22"/>
                <w:szCs w:val="28"/>
              </w:rPr>
            </w:pPr>
            <w:r>
              <w:rPr>
                <w:sz w:val="22"/>
                <w:szCs w:val="28"/>
              </w:rPr>
              <w:t>Yes</w:t>
            </w:r>
          </w:p>
        </w:tc>
      </w:tr>
      <w:tr w:rsidR="00F80A8D" w:rsidTr="00C7537A">
        <w:tc>
          <w:tcPr>
            <w:tcW w:w="6498" w:type="dxa"/>
          </w:tcPr>
          <w:p w:rsidR="00F80A8D" w:rsidRDefault="00F80A8D">
            <w:pPr>
              <w:rPr>
                <w:sz w:val="22"/>
                <w:szCs w:val="28"/>
              </w:rPr>
            </w:pPr>
            <w:r>
              <w:rPr>
                <w:sz w:val="22"/>
                <w:szCs w:val="28"/>
              </w:rPr>
              <w:t>A description of the procedures that members of the public should follow in order to request additional information on the recipient’s nondiscrimination obligations</w:t>
            </w:r>
          </w:p>
        </w:tc>
        <w:tc>
          <w:tcPr>
            <w:tcW w:w="2808" w:type="dxa"/>
          </w:tcPr>
          <w:p w:rsidR="00F80A8D" w:rsidRPr="00B95DAC" w:rsidRDefault="00523022">
            <w:pPr>
              <w:jc w:val="center"/>
              <w:rPr>
                <w:sz w:val="22"/>
                <w:szCs w:val="28"/>
              </w:rPr>
            </w:pPr>
            <w:r>
              <w:rPr>
                <w:sz w:val="22"/>
                <w:szCs w:val="28"/>
              </w:rPr>
              <w:t>No</w:t>
            </w:r>
          </w:p>
        </w:tc>
      </w:tr>
      <w:tr w:rsidR="00F80A8D" w:rsidTr="00C7537A">
        <w:tc>
          <w:tcPr>
            <w:tcW w:w="6498" w:type="dxa"/>
          </w:tcPr>
          <w:p w:rsidR="00F80A8D" w:rsidRDefault="00F80A8D">
            <w:pPr>
              <w:rPr>
                <w:sz w:val="22"/>
                <w:szCs w:val="28"/>
              </w:rPr>
            </w:pPr>
            <w:r>
              <w:rPr>
                <w:sz w:val="22"/>
                <w:szCs w:val="28"/>
              </w:rPr>
              <w:t>A description of the procedures that members of the public should follow in order to file a discrimination complaint against the recipient.</w:t>
            </w:r>
          </w:p>
        </w:tc>
        <w:tc>
          <w:tcPr>
            <w:tcW w:w="2808" w:type="dxa"/>
          </w:tcPr>
          <w:p w:rsidR="00F80A8D" w:rsidRPr="00B95DAC" w:rsidRDefault="003D19DD">
            <w:pPr>
              <w:jc w:val="center"/>
              <w:rPr>
                <w:sz w:val="22"/>
                <w:szCs w:val="28"/>
              </w:rPr>
            </w:pPr>
            <w:r>
              <w:rPr>
                <w:sz w:val="22"/>
                <w:szCs w:val="28"/>
              </w:rPr>
              <w:t>No</w:t>
            </w:r>
          </w:p>
        </w:tc>
      </w:tr>
    </w:tbl>
    <w:p w:rsidR="006D3B06" w:rsidRDefault="006D3B06" w:rsidP="006D3B06">
      <w:pPr>
        <w:rPr>
          <w:sz w:val="28"/>
          <w:szCs w:val="28"/>
        </w:rPr>
      </w:pPr>
    </w:p>
    <w:p w:rsidR="006D3B06" w:rsidRDefault="006D3B06" w:rsidP="00A26FCC">
      <w:pPr>
        <w:spacing w:line="360" w:lineRule="auto"/>
        <w:rPr>
          <w:sz w:val="28"/>
          <w:szCs w:val="28"/>
        </w:rPr>
      </w:pPr>
      <w:r>
        <w:rPr>
          <w:sz w:val="28"/>
          <w:szCs w:val="28"/>
        </w:rPr>
        <w:t xml:space="preserve">NDOT indicated that this nondiscrimination assurance was included in subrecipient applications but </w:t>
      </w:r>
      <w:r w:rsidR="00A26FCC">
        <w:rPr>
          <w:sz w:val="28"/>
          <w:szCs w:val="28"/>
        </w:rPr>
        <w:t>was not</w:t>
      </w:r>
      <w:r>
        <w:rPr>
          <w:sz w:val="28"/>
          <w:szCs w:val="28"/>
        </w:rPr>
        <w:t xml:space="preserve"> made available to the public via </w:t>
      </w:r>
      <w:r w:rsidR="00C93C11">
        <w:rPr>
          <w:sz w:val="28"/>
          <w:szCs w:val="28"/>
        </w:rPr>
        <w:t>its</w:t>
      </w:r>
      <w:r>
        <w:rPr>
          <w:sz w:val="28"/>
          <w:szCs w:val="28"/>
        </w:rPr>
        <w:t xml:space="preserve"> website or elsewhere.</w:t>
      </w:r>
      <w:r w:rsidR="00A26FCC">
        <w:rPr>
          <w:sz w:val="28"/>
          <w:szCs w:val="28"/>
        </w:rPr>
        <w:t xml:space="preserve">  A review of </w:t>
      </w:r>
      <w:r w:rsidR="00C93C11">
        <w:rPr>
          <w:sz w:val="28"/>
          <w:szCs w:val="28"/>
        </w:rPr>
        <w:t xml:space="preserve">the </w:t>
      </w:r>
      <w:r w:rsidR="00A26FCC">
        <w:rPr>
          <w:sz w:val="28"/>
          <w:szCs w:val="28"/>
        </w:rPr>
        <w:t xml:space="preserve">NDOT website confirmed this to be the case.  </w:t>
      </w:r>
    </w:p>
    <w:p w:rsidR="006D3B06" w:rsidRDefault="006D3B06" w:rsidP="006D3B06">
      <w:pPr>
        <w:rPr>
          <w:sz w:val="28"/>
          <w:szCs w:val="28"/>
        </w:rPr>
      </w:pPr>
    </w:p>
    <w:p w:rsidR="009065D9" w:rsidRDefault="009065D9" w:rsidP="00EB0C19">
      <w:pPr>
        <w:pStyle w:val="Outline10"/>
        <w:numPr>
          <w:ilvl w:val="2"/>
          <w:numId w:val="0"/>
        </w:numPr>
        <w:tabs>
          <w:tab w:val="clear" w:pos="1584"/>
        </w:tabs>
        <w:spacing w:line="360" w:lineRule="auto"/>
        <w:rPr>
          <w:sz w:val="28"/>
          <w:szCs w:val="28"/>
        </w:rPr>
      </w:pPr>
      <w:r>
        <w:rPr>
          <w:sz w:val="28"/>
          <w:szCs w:val="28"/>
        </w:rPr>
        <w:t>After the site visit, NDOT submitted an updated Non-Discrimination Statement of Policy.  This updated Policy did not include all the elements required by FTA Circular 4702.1A</w:t>
      </w:r>
      <w:r w:rsidR="00F31383">
        <w:rPr>
          <w:sz w:val="28"/>
          <w:szCs w:val="28"/>
        </w:rPr>
        <w:t>, as illustrated in the following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98"/>
        <w:gridCol w:w="2808"/>
      </w:tblGrid>
      <w:tr w:rsidR="00F31383" w:rsidTr="00E10A1F">
        <w:trPr>
          <w:tblHeader/>
        </w:trPr>
        <w:tc>
          <w:tcPr>
            <w:tcW w:w="6498" w:type="dxa"/>
          </w:tcPr>
          <w:p w:rsidR="00F31383" w:rsidRDefault="00F31383" w:rsidP="00E10A1F">
            <w:pPr>
              <w:rPr>
                <w:b/>
                <w:bCs/>
                <w:sz w:val="24"/>
                <w:szCs w:val="28"/>
              </w:rPr>
            </w:pPr>
            <w:r>
              <w:rPr>
                <w:b/>
                <w:bCs/>
                <w:sz w:val="28"/>
                <w:szCs w:val="28"/>
              </w:rPr>
              <w:br w:type="page"/>
            </w:r>
            <w:r>
              <w:rPr>
                <w:b/>
                <w:bCs/>
                <w:sz w:val="24"/>
                <w:szCs w:val="28"/>
              </w:rPr>
              <w:t>Elements Required in Title VI Notice to Beneficiaries</w:t>
            </w:r>
          </w:p>
          <w:p w:rsidR="00F31383" w:rsidRDefault="00F31383" w:rsidP="00E10A1F">
            <w:pPr>
              <w:rPr>
                <w:b/>
                <w:bCs/>
                <w:sz w:val="22"/>
                <w:szCs w:val="28"/>
              </w:rPr>
            </w:pPr>
            <w:r>
              <w:rPr>
                <w:b/>
                <w:bCs/>
                <w:sz w:val="22"/>
                <w:szCs w:val="28"/>
              </w:rPr>
              <w:t>(Per FTA Circular 4702.1A Chapter IV Section 5.a)</w:t>
            </w:r>
          </w:p>
        </w:tc>
        <w:tc>
          <w:tcPr>
            <w:tcW w:w="2808" w:type="dxa"/>
          </w:tcPr>
          <w:p w:rsidR="00F31383" w:rsidRDefault="00F31383" w:rsidP="00E10A1F">
            <w:pPr>
              <w:jc w:val="center"/>
              <w:rPr>
                <w:b/>
                <w:bCs/>
                <w:sz w:val="24"/>
                <w:szCs w:val="28"/>
              </w:rPr>
            </w:pPr>
            <w:r>
              <w:rPr>
                <w:b/>
                <w:bCs/>
                <w:sz w:val="24"/>
                <w:szCs w:val="28"/>
              </w:rPr>
              <w:t>Included in NDOT’s Notice?</w:t>
            </w:r>
          </w:p>
        </w:tc>
      </w:tr>
      <w:tr w:rsidR="00F31383" w:rsidTr="00E10A1F">
        <w:tc>
          <w:tcPr>
            <w:tcW w:w="6498" w:type="dxa"/>
          </w:tcPr>
          <w:p w:rsidR="00F31383" w:rsidRDefault="00F31383" w:rsidP="00E10A1F">
            <w:pPr>
              <w:rPr>
                <w:sz w:val="22"/>
                <w:szCs w:val="28"/>
              </w:rPr>
            </w:pPr>
            <w:r>
              <w:rPr>
                <w:sz w:val="22"/>
                <w:szCs w:val="28"/>
              </w:rPr>
              <w:t>A statement that the agency operates programs without regard to race, color, and national origin</w:t>
            </w:r>
          </w:p>
        </w:tc>
        <w:tc>
          <w:tcPr>
            <w:tcW w:w="2808" w:type="dxa"/>
            <w:tcBorders>
              <w:bottom w:val="single" w:sz="4" w:space="0" w:color="000000"/>
            </w:tcBorders>
          </w:tcPr>
          <w:p w:rsidR="00F31383" w:rsidRPr="00B95DAC" w:rsidRDefault="00F31383" w:rsidP="00E10A1F">
            <w:pPr>
              <w:jc w:val="center"/>
              <w:rPr>
                <w:sz w:val="22"/>
                <w:szCs w:val="28"/>
              </w:rPr>
            </w:pPr>
            <w:r>
              <w:rPr>
                <w:sz w:val="22"/>
                <w:szCs w:val="28"/>
              </w:rPr>
              <w:t>Yes</w:t>
            </w:r>
          </w:p>
        </w:tc>
      </w:tr>
      <w:tr w:rsidR="00F31383" w:rsidTr="00E10A1F">
        <w:tc>
          <w:tcPr>
            <w:tcW w:w="6498" w:type="dxa"/>
          </w:tcPr>
          <w:p w:rsidR="00F31383" w:rsidRDefault="00F31383" w:rsidP="00E10A1F">
            <w:pPr>
              <w:rPr>
                <w:sz w:val="22"/>
                <w:szCs w:val="28"/>
              </w:rPr>
            </w:pPr>
            <w:r>
              <w:rPr>
                <w:sz w:val="22"/>
                <w:szCs w:val="28"/>
              </w:rPr>
              <w:t>A description of the procedures that members of the public should follow in order to request additional information on the recipient’s nondiscrimination obligations</w:t>
            </w:r>
          </w:p>
        </w:tc>
        <w:tc>
          <w:tcPr>
            <w:tcW w:w="2808" w:type="dxa"/>
          </w:tcPr>
          <w:p w:rsidR="00F31383" w:rsidRPr="00B95DAC" w:rsidRDefault="00F31383" w:rsidP="00E10A1F">
            <w:pPr>
              <w:jc w:val="center"/>
              <w:rPr>
                <w:sz w:val="22"/>
                <w:szCs w:val="28"/>
              </w:rPr>
            </w:pPr>
            <w:r>
              <w:rPr>
                <w:sz w:val="22"/>
                <w:szCs w:val="28"/>
              </w:rPr>
              <w:t>No</w:t>
            </w:r>
          </w:p>
        </w:tc>
      </w:tr>
      <w:tr w:rsidR="00F31383" w:rsidTr="00E10A1F">
        <w:tc>
          <w:tcPr>
            <w:tcW w:w="6498" w:type="dxa"/>
          </w:tcPr>
          <w:p w:rsidR="00F31383" w:rsidRDefault="00F31383" w:rsidP="00E10A1F">
            <w:pPr>
              <w:rPr>
                <w:sz w:val="22"/>
                <w:szCs w:val="28"/>
              </w:rPr>
            </w:pPr>
            <w:r>
              <w:rPr>
                <w:sz w:val="22"/>
                <w:szCs w:val="28"/>
              </w:rPr>
              <w:t>A description of the procedures that members of the public should follow in order to file a discrimination complaint against the recipient.</w:t>
            </w:r>
          </w:p>
        </w:tc>
        <w:tc>
          <w:tcPr>
            <w:tcW w:w="2808" w:type="dxa"/>
          </w:tcPr>
          <w:p w:rsidR="00F31383" w:rsidRPr="00B95DAC" w:rsidRDefault="00F31383" w:rsidP="00E10A1F">
            <w:pPr>
              <w:jc w:val="center"/>
              <w:rPr>
                <w:sz w:val="22"/>
                <w:szCs w:val="28"/>
              </w:rPr>
            </w:pPr>
            <w:r>
              <w:rPr>
                <w:sz w:val="22"/>
                <w:szCs w:val="28"/>
              </w:rPr>
              <w:t>Yes</w:t>
            </w:r>
          </w:p>
        </w:tc>
      </w:tr>
    </w:tbl>
    <w:p w:rsidR="00F31383" w:rsidRDefault="00F31383" w:rsidP="00EB0C19">
      <w:pPr>
        <w:pStyle w:val="Outline10"/>
        <w:numPr>
          <w:ilvl w:val="2"/>
          <w:numId w:val="0"/>
        </w:numPr>
        <w:tabs>
          <w:tab w:val="clear" w:pos="1584"/>
        </w:tabs>
        <w:spacing w:line="360" w:lineRule="auto"/>
        <w:rPr>
          <w:sz w:val="28"/>
          <w:szCs w:val="28"/>
        </w:rPr>
      </w:pPr>
    </w:p>
    <w:p w:rsidR="00EB0C19" w:rsidRDefault="00EB0C19" w:rsidP="00EB0C19">
      <w:pPr>
        <w:pStyle w:val="Outline10"/>
        <w:numPr>
          <w:ilvl w:val="2"/>
          <w:numId w:val="0"/>
        </w:numPr>
        <w:tabs>
          <w:tab w:val="clear" w:pos="1584"/>
        </w:tabs>
        <w:spacing w:line="360" w:lineRule="auto"/>
        <w:rPr>
          <w:sz w:val="28"/>
          <w:szCs w:val="28"/>
        </w:rPr>
      </w:pPr>
      <w:r>
        <w:rPr>
          <w:sz w:val="28"/>
          <w:szCs w:val="28"/>
        </w:rPr>
        <w:t xml:space="preserve">In addition, NDOT’s policy included the following statement: </w:t>
      </w:r>
    </w:p>
    <w:p w:rsidR="00EB0C19" w:rsidRPr="00EB0C19" w:rsidRDefault="00EB0C19" w:rsidP="00EB0C19">
      <w:pPr>
        <w:pStyle w:val="Outline10"/>
        <w:numPr>
          <w:ilvl w:val="2"/>
          <w:numId w:val="0"/>
        </w:numPr>
        <w:tabs>
          <w:tab w:val="clear" w:pos="1584"/>
        </w:tabs>
        <w:spacing w:line="360" w:lineRule="auto"/>
        <w:ind w:left="720"/>
        <w:rPr>
          <w:i/>
          <w:sz w:val="28"/>
          <w:szCs w:val="28"/>
        </w:rPr>
      </w:pPr>
      <w:r w:rsidRPr="00EB0C19">
        <w:rPr>
          <w:i/>
          <w:sz w:val="28"/>
          <w:szCs w:val="28"/>
        </w:rPr>
        <w:lastRenderedPageBreak/>
        <w:t>“Any person who is not an employee of the State of Nevada and who feel that they have been discriminated against because of the impact of NDOT’s programs, policies and activities, may file written complaint…”</w:t>
      </w:r>
    </w:p>
    <w:p w:rsidR="00EB0C19" w:rsidRPr="00EB0C19" w:rsidRDefault="00EB0C19" w:rsidP="00EB0C19">
      <w:pPr>
        <w:pStyle w:val="Outline10"/>
        <w:numPr>
          <w:ilvl w:val="2"/>
          <w:numId w:val="0"/>
        </w:numPr>
        <w:tabs>
          <w:tab w:val="clear" w:pos="1584"/>
        </w:tabs>
        <w:spacing w:line="360" w:lineRule="auto"/>
        <w:rPr>
          <w:sz w:val="28"/>
          <w:szCs w:val="28"/>
        </w:rPr>
      </w:pPr>
      <w:r w:rsidRPr="00EB0C19">
        <w:rPr>
          <w:sz w:val="28"/>
          <w:szCs w:val="28"/>
        </w:rPr>
        <w:t>Employees</w:t>
      </w:r>
      <w:r w:rsidR="002C4E6D">
        <w:rPr>
          <w:sz w:val="28"/>
          <w:szCs w:val="28"/>
        </w:rPr>
        <w:t>, in their personal lives as residents</w:t>
      </w:r>
      <w:r w:rsidRPr="00EB0C19">
        <w:rPr>
          <w:sz w:val="28"/>
          <w:szCs w:val="28"/>
        </w:rPr>
        <w:t xml:space="preserve"> of the State of Nevada</w:t>
      </w:r>
      <w:r w:rsidR="00E10A1F">
        <w:rPr>
          <w:sz w:val="28"/>
          <w:szCs w:val="28"/>
        </w:rPr>
        <w:t>,</w:t>
      </w:r>
      <w:r w:rsidRPr="00EB0C19">
        <w:rPr>
          <w:sz w:val="28"/>
          <w:szCs w:val="28"/>
        </w:rPr>
        <w:t xml:space="preserve"> could possibly experience discrimination as defined by FTA Circular 4702.1A and should be able to file a Title VI complaint accordingly.</w:t>
      </w:r>
    </w:p>
    <w:p w:rsidR="00BE16C1" w:rsidRPr="00EB0C19" w:rsidRDefault="003E7359" w:rsidP="00EB0C19">
      <w:pPr>
        <w:pStyle w:val="Outline10"/>
        <w:numPr>
          <w:ilvl w:val="2"/>
          <w:numId w:val="0"/>
        </w:numPr>
        <w:tabs>
          <w:tab w:val="clear" w:pos="1584"/>
        </w:tabs>
        <w:spacing w:line="360" w:lineRule="auto"/>
        <w:rPr>
          <w:sz w:val="28"/>
          <w:szCs w:val="28"/>
        </w:rPr>
      </w:pPr>
      <w:r>
        <w:rPr>
          <w:sz w:val="28"/>
          <w:szCs w:val="28"/>
        </w:rPr>
        <w:t xml:space="preserve">In response to the draft report and in a letter dated February 24, 2011, NDOT stated that </w:t>
      </w:r>
      <w:r w:rsidR="00BF0104">
        <w:rPr>
          <w:sz w:val="28"/>
          <w:szCs w:val="28"/>
        </w:rPr>
        <w:t>its Non-Discrimination Statement of Policy will be updated to include information on how an individual can request additional information on NDOT’s Title VI obligations and how to file a Title VI complaint.  NDOT’s updated Non-Discrimination Statement of P</w:t>
      </w:r>
      <w:r w:rsidR="00E376DD">
        <w:rPr>
          <w:sz w:val="28"/>
          <w:szCs w:val="28"/>
        </w:rPr>
        <w:t>olicy will be</w:t>
      </w:r>
      <w:r w:rsidR="00BF0104">
        <w:rPr>
          <w:sz w:val="28"/>
          <w:szCs w:val="28"/>
        </w:rPr>
        <w:t xml:space="preserve"> posted on the new </w:t>
      </w:r>
      <w:r>
        <w:rPr>
          <w:sz w:val="28"/>
          <w:szCs w:val="28"/>
        </w:rPr>
        <w:t>N</w:t>
      </w:r>
      <w:r w:rsidR="00BF0104">
        <w:rPr>
          <w:sz w:val="28"/>
          <w:szCs w:val="28"/>
        </w:rPr>
        <w:t xml:space="preserve">DOT website, which </w:t>
      </w:r>
      <w:r>
        <w:rPr>
          <w:sz w:val="28"/>
          <w:szCs w:val="28"/>
        </w:rPr>
        <w:t>is expected to be operational by April 25, 2011.</w:t>
      </w:r>
      <w:r w:rsidR="00BF0104">
        <w:rPr>
          <w:sz w:val="28"/>
          <w:szCs w:val="28"/>
        </w:rPr>
        <w:t xml:space="preserve">  </w:t>
      </w:r>
      <w:r w:rsidR="0082059A">
        <w:rPr>
          <w:sz w:val="28"/>
          <w:szCs w:val="28"/>
        </w:rPr>
        <w:t>By this same date, NDOT will provide a plan for disseminating its Non-Discrimination Statement of Policy.</w:t>
      </w:r>
      <w:r>
        <w:rPr>
          <w:sz w:val="28"/>
          <w:szCs w:val="28"/>
        </w:rPr>
        <w:t xml:space="preserve">  </w:t>
      </w:r>
    </w:p>
    <w:p w:rsidR="00E376DD" w:rsidRDefault="00E376DD" w:rsidP="006D3B06">
      <w:pPr>
        <w:spacing w:line="360" w:lineRule="auto"/>
        <w:rPr>
          <w:b/>
          <w:bCs/>
          <w:sz w:val="28"/>
          <w:szCs w:val="28"/>
        </w:rPr>
      </w:pPr>
    </w:p>
    <w:p w:rsidR="006D3B06" w:rsidRDefault="006D3B06" w:rsidP="006D3B06">
      <w:pPr>
        <w:spacing w:line="360" w:lineRule="auto"/>
        <w:rPr>
          <w:sz w:val="28"/>
          <w:szCs w:val="28"/>
        </w:rPr>
      </w:pPr>
      <w:r w:rsidRPr="00CC3819">
        <w:rPr>
          <w:b/>
          <w:bCs/>
          <w:sz w:val="28"/>
          <w:szCs w:val="28"/>
        </w:rPr>
        <w:t xml:space="preserve">Corrective Actions and Schedules: </w:t>
      </w:r>
      <w:r w:rsidRPr="00CC3819">
        <w:rPr>
          <w:sz w:val="28"/>
          <w:szCs w:val="28"/>
        </w:rPr>
        <w:t xml:space="preserve">Within 90 days, </w:t>
      </w:r>
      <w:r>
        <w:rPr>
          <w:sz w:val="28"/>
          <w:szCs w:val="28"/>
        </w:rPr>
        <w:t>NDOT</w:t>
      </w:r>
      <w:r w:rsidRPr="00CC3819">
        <w:rPr>
          <w:sz w:val="28"/>
          <w:szCs w:val="28"/>
        </w:rPr>
        <w:t xml:space="preserve"> must submit to the </w:t>
      </w:r>
      <w:r w:rsidR="00F02C3F">
        <w:rPr>
          <w:sz w:val="28"/>
          <w:szCs w:val="28"/>
        </w:rPr>
        <w:t xml:space="preserve">FTA Equal Opportunity Specialist in </w:t>
      </w:r>
      <w:r w:rsidR="00EE4AB5">
        <w:rPr>
          <w:sz w:val="28"/>
          <w:szCs w:val="28"/>
        </w:rPr>
        <w:t xml:space="preserve">the </w:t>
      </w:r>
      <w:r w:rsidRPr="00CC3819">
        <w:rPr>
          <w:sz w:val="28"/>
          <w:szCs w:val="28"/>
        </w:rPr>
        <w:t xml:space="preserve">FTA Headquarters Office of Civil Rights </w:t>
      </w:r>
      <w:r>
        <w:rPr>
          <w:sz w:val="28"/>
          <w:szCs w:val="28"/>
        </w:rPr>
        <w:t>a Title VI Noti</w:t>
      </w:r>
      <w:r w:rsidR="00C93C11">
        <w:rPr>
          <w:sz w:val="28"/>
          <w:szCs w:val="28"/>
        </w:rPr>
        <w:t>ce to Beneficiaries of Protection Under Title VI</w:t>
      </w:r>
      <w:r>
        <w:rPr>
          <w:sz w:val="28"/>
          <w:szCs w:val="28"/>
        </w:rPr>
        <w:t xml:space="preserve"> </w:t>
      </w:r>
      <w:r w:rsidR="00A26FCC">
        <w:rPr>
          <w:sz w:val="28"/>
          <w:szCs w:val="28"/>
        </w:rPr>
        <w:t>that complies with FTA Circular 4702.1A and provide confirmation that the updated Title VI Noti</w:t>
      </w:r>
      <w:r w:rsidR="00C93C11">
        <w:rPr>
          <w:sz w:val="28"/>
          <w:szCs w:val="28"/>
        </w:rPr>
        <w:t>ce</w:t>
      </w:r>
      <w:r w:rsidR="00A26FCC">
        <w:rPr>
          <w:sz w:val="28"/>
          <w:szCs w:val="28"/>
        </w:rPr>
        <w:t xml:space="preserve"> </w:t>
      </w:r>
      <w:r w:rsidR="00C93C11">
        <w:rPr>
          <w:sz w:val="28"/>
          <w:szCs w:val="28"/>
        </w:rPr>
        <w:t>ha</w:t>
      </w:r>
      <w:r w:rsidR="00A26FCC">
        <w:rPr>
          <w:sz w:val="28"/>
          <w:szCs w:val="28"/>
        </w:rPr>
        <w:t>s made available to the public, per the Circular.</w:t>
      </w:r>
    </w:p>
    <w:p w:rsidR="006D3B06" w:rsidRDefault="006D3B06" w:rsidP="006D3B06">
      <w:pPr>
        <w:rPr>
          <w:sz w:val="28"/>
          <w:szCs w:val="28"/>
        </w:rPr>
      </w:pPr>
    </w:p>
    <w:p w:rsidR="00F80A8D" w:rsidRDefault="00F80A8D">
      <w:pPr>
        <w:pStyle w:val="BHLevel2"/>
        <w:spacing w:line="360" w:lineRule="auto"/>
        <w:rPr>
          <w:sz w:val="28"/>
          <w:szCs w:val="28"/>
        </w:rPr>
      </w:pPr>
      <w:bookmarkStart w:id="17" w:name="_Toc288942238"/>
      <w:r>
        <w:rPr>
          <w:sz w:val="28"/>
          <w:szCs w:val="28"/>
        </w:rPr>
        <w:lastRenderedPageBreak/>
        <w:t>Annual Title VI Certification and Assurance</w:t>
      </w:r>
      <w:bookmarkEnd w:id="17"/>
    </w:p>
    <w:p w:rsidR="00F80A8D" w:rsidRDefault="00F80A8D">
      <w:pPr>
        <w:rPr>
          <w:i/>
          <w:iCs/>
          <w:sz w:val="28"/>
        </w:rPr>
      </w:pPr>
      <w:r>
        <w:rPr>
          <w:b/>
          <w:sz w:val="28"/>
          <w:szCs w:val="28"/>
        </w:rPr>
        <w:t xml:space="preserve">Requirement: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t>Findings:</w:t>
      </w:r>
      <w:r>
        <w:rPr>
          <w:sz w:val="28"/>
          <w:szCs w:val="28"/>
        </w:rPr>
        <w:t xml:space="preserve"> During this Title VI Compliance Review of </w:t>
      </w:r>
      <w:r w:rsidR="008335BD">
        <w:rPr>
          <w:sz w:val="28"/>
          <w:szCs w:val="28"/>
        </w:rPr>
        <w:t>NDOT</w:t>
      </w:r>
      <w:r>
        <w:rPr>
          <w:sz w:val="28"/>
          <w:szCs w:val="28"/>
        </w:rPr>
        <w:t xml:space="preserve">, no deficiencies were found regarding </w:t>
      </w:r>
      <w:r w:rsidR="008335BD">
        <w:rPr>
          <w:sz w:val="28"/>
          <w:szCs w:val="28"/>
        </w:rPr>
        <w:t>NDOT</w:t>
      </w:r>
      <w:r>
        <w:rPr>
          <w:sz w:val="28"/>
          <w:szCs w:val="28"/>
        </w:rPr>
        <w:t xml:space="preserve">’s compliance with FTA requirements for Annual Title VI </w:t>
      </w:r>
      <w:r w:rsidR="00B57586">
        <w:rPr>
          <w:sz w:val="28"/>
          <w:szCs w:val="28"/>
        </w:rPr>
        <w:t>Certification and Assurance.  The FTA Civil Rights Assurance is incorporated in the Annual Certifications and Assurances submitted annually to FTA through the Transportation Electronic Award and Management (TEAM) system.  NDOT executed its FY 2010 Annual Certifications and Assurances in TEAM on 12/15/2009.  NDOT checked as applicable,</w:t>
      </w:r>
      <w:r w:rsidR="00B57586" w:rsidRPr="00FE6C52">
        <w:rPr>
          <w:b/>
          <w:sz w:val="28"/>
          <w:szCs w:val="28"/>
        </w:rPr>
        <w:t xml:space="preserve"> </w:t>
      </w:r>
      <w:r w:rsidR="00B57586" w:rsidRPr="00FE6C52">
        <w:rPr>
          <w:i/>
          <w:sz w:val="28"/>
          <w:szCs w:val="28"/>
        </w:rPr>
        <w:t>01. Certifications and Assurances required of all applicants</w:t>
      </w:r>
      <w:r w:rsidR="00B57586">
        <w:rPr>
          <w:sz w:val="28"/>
          <w:szCs w:val="28"/>
        </w:rPr>
        <w:t xml:space="preserve">.  This is the category where the nondiscrimination assurance is located.  </w:t>
      </w:r>
    </w:p>
    <w:p w:rsidR="006C2D53" w:rsidRDefault="006C2D53">
      <w:pPr>
        <w:spacing w:line="360" w:lineRule="auto"/>
        <w:rPr>
          <w:sz w:val="28"/>
          <w:szCs w:val="28"/>
        </w:rPr>
      </w:pPr>
    </w:p>
    <w:p w:rsidR="00F80A8D" w:rsidRDefault="00F80A8D">
      <w:pPr>
        <w:pStyle w:val="BHLevel2"/>
        <w:spacing w:line="360" w:lineRule="auto"/>
        <w:rPr>
          <w:sz w:val="28"/>
          <w:szCs w:val="28"/>
        </w:rPr>
      </w:pPr>
      <w:bookmarkStart w:id="18" w:name="_Toc288942239"/>
      <w:r>
        <w:rPr>
          <w:sz w:val="28"/>
          <w:szCs w:val="28"/>
        </w:rPr>
        <w:t>Environmental Justice Analysis of Construction Projects</w:t>
      </w:r>
      <w:bookmarkEnd w:id="18"/>
    </w:p>
    <w:p w:rsidR="00F80A8D" w:rsidRDefault="00F80A8D">
      <w:pPr>
        <w:rPr>
          <w:i/>
          <w:iCs/>
          <w:sz w:val="28"/>
        </w:rPr>
      </w:pPr>
      <w:r>
        <w:rPr>
          <w:b/>
          <w:sz w:val="28"/>
          <w:szCs w:val="28"/>
        </w:rPr>
        <w:t xml:space="preserve">Guidance: </w:t>
      </w:r>
      <w:r>
        <w:rPr>
          <w:b/>
          <w:i/>
          <w:iCs/>
          <w:sz w:val="28"/>
          <w:szCs w:val="28"/>
        </w:rPr>
        <w:t xml:space="preserv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F80A8D" w:rsidRDefault="00F80A8D">
      <w:pPr>
        <w:spacing w:line="360" w:lineRule="auto"/>
        <w:rPr>
          <w:sz w:val="28"/>
          <w:szCs w:val="28"/>
        </w:rPr>
      </w:pPr>
    </w:p>
    <w:p w:rsidR="00931BC1" w:rsidRDefault="00F80A8D" w:rsidP="00D73550">
      <w:pPr>
        <w:spacing w:line="360" w:lineRule="auto"/>
        <w:rPr>
          <w:sz w:val="28"/>
          <w:szCs w:val="28"/>
        </w:rPr>
      </w:pPr>
      <w:r>
        <w:rPr>
          <w:b/>
          <w:sz w:val="28"/>
          <w:szCs w:val="28"/>
        </w:rPr>
        <w:lastRenderedPageBreak/>
        <w:t>Findings:</w:t>
      </w:r>
      <w:r>
        <w:rPr>
          <w:sz w:val="28"/>
          <w:szCs w:val="28"/>
        </w:rPr>
        <w:t xml:space="preserve"> During this Title VI Compliance Review of </w:t>
      </w:r>
      <w:r w:rsidR="008335BD">
        <w:rPr>
          <w:sz w:val="28"/>
          <w:szCs w:val="28"/>
        </w:rPr>
        <w:t>NDOT</w:t>
      </w:r>
      <w:r>
        <w:rPr>
          <w:sz w:val="28"/>
          <w:szCs w:val="28"/>
        </w:rPr>
        <w:t xml:space="preserve">, </w:t>
      </w:r>
      <w:r w:rsidR="00A92E80">
        <w:rPr>
          <w:sz w:val="28"/>
          <w:szCs w:val="28"/>
        </w:rPr>
        <w:t xml:space="preserve">no </w:t>
      </w:r>
      <w:r w:rsidR="00913B7A">
        <w:rPr>
          <w:sz w:val="28"/>
          <w:szCs w:val="28"/>
        </w:rPr>
        <w:t>deficiencies were found</w:t>
      </w:r>
      <w:r w:rsidR="003A78A3">
        <w:rPr>
          <w:sz w:val="28"/>
          <w:szCs w:val="28"/>
        </w:rPr>
        <w:t xml:space="preserve"> </w:t>
      </w:r>
      <w:r>
        <w:rPr>
          <w:sz w:val="28"/>
          <w:szCs w:val="28"/>
        </w:rPr>
        <w:t xml:space="preserve">regarding </w:t>
      </w:r>
      <w:r w:rsidR="008335BD">
        <w:rPr>
          <w:sz w:val="28"/>
          <w:szCs w:val="28"/>
        </w:rPr>
        <w:t>NDOT</w:t>
      </w:r>
      <w:r>
        <w:rPr>
          <w:sz w:val="28"/>
          <w:szCs w:val="28"/>
        </w:rPr>
        <w:t xml:space="preserve">’s compliance with FTA guidance for Environmental Justice (EJ) Analyses of Construction Projects.  </w:t>
      </w:r>
      <w:r w:rsidR="00622C18">
        <w:rPr>
          <w:sz w:val="28"/>
          <w:szCs w:val="28"/>
        </w:rPr>
        <w:t xml:space="preserve">  </w:t>
      </w:r>
      <w:r w:rsidR="00474E7F">
        <w:rPr>
          <w:sz w:val="28"/>
          <w:szCs w:val="28"/>
        </w:rPr>
        <w:t xml:space="preserve">NDOT did not have any major construction projects </w:t>
      </w:r>
      <w:r w:rsidR="00947294">
        <w:rPr>
          <w:sz w:val="28"/>
          <w:szCs w:val="28"/>
        </w:rPr>
        <w:t>in its entire FTA program</w:t>
      </w:r>
      <w:r w:rsidR="00474E7F">
        <w:rPr>
          <w:sz w:val="28"/>
          <w:szCs w:val="28"/>
        </w:rPr>
        <w:t xml:space="preserve">.  </w:t>
      </w:r>
      <w:r w:rsidR="008335BD">
        <w:rPr>
          <w:sz w:val="28"/>
          <w:szCs w:val="28"/>
        </w:rPr>
        <w:t>NDOT</w:t>
      </w:r>
      <w:r w:rsidR="00931BC1" w:rsidRPr="000D3659">
        <w:rPr>
          <w:sz w:val="28"/>
          <w:szCs w:val="28"/>
        </w:rPr>
        <w:t xml:space="preserve"> </w:t>
      </w:r>
      <w:r w:rsidR="00947294">
        <w:rPr>
          <w:sz w:val="28"/>
          <w:szCs w:val="28"/>
        </w:rPr>
        <w:t>wa</w:t>
      </w:r>
      <w:r w:rsidR="00931BC1" w:rsidRPr="000D3659">
        <w:rPr>
          <w:sz w:val="28"/>
          <w:szCs w:val="28"/>
        </w:rPr>
        <w:t>s advised that the current requirements for an EJ analysis have been revised with the issuance of FTA Circular 4702.1A.  These requirements are noted below:</w:t>
      </w:r>
      <w:r w:rsidR="00931BC1">
        <w:rPr>
          <w:sz w:val="28"/>
          <w:szCs w:val="28"/>
        </w:rPr>
        <w:t xml:space="preserve"> </w:t>
      </w:r>
    </w:p>
    <w:p w:rsidR="00474E7F" w:rsidRDefault="00474E7F" w:rsidP="00D73550">
      <w:pPr>
        <w:spacing w:line="360" w:lineRule="auto"/>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78"/>
      </w:tblGrid>
      <w:tr w:rsidR="00931BC1" w:rsidTr="00931BC1">
        <w:trPr>
          <w:tblHeader/>
          <w:jc w:val="center"/>
        </w:trPr>
        <w:tc>
          <w:tcPr>
            <w:tcW w:w="8478" w:type="dxa"/>
          </w:tcPr>
          <w:p w:rsidR="00931BC1" w:rsidRDefault="00931BC1" w:rsidP="005E03C5">
            <w:pPr>
              <w:rPr>
                <w:b/>
                <w:bCs/>
                <w:sz w:val="24"/>
                <w:szCs w:val="28"/>
              </w:rPr>
            </w:pPr>
            <w:r>
              <w:rPr>
                <w:b/>
                <w:bCs/>
                <w:sz w:val="28"/>
                <w:szCs w:val="28"/>
              </w:rPr>
              <w:br w:type="page"/>
            </w:r>
            <w:r>
              <w:rPr>
                <w:b/>
                <w:bCs/>
                <w:sz w:val="24"/>
                <w:szCs w:val="28"/>
              </w:rPr>
              <w:t>Elements Required in Environmental Justice Analysis of Construction Projects</w:t>
            </w:r>
          </w:p>
          <w:p w:rsidR="00931BC1" w:rsidRDefault="00931BC1" w:rsidP="005E03C5">
            <w:pPr>
              <w:rPr>
                <w:b/>
                <w:bCs/>
                <w:sz w:val="22"/>
                <w:szCs w:val="28"/>
              </w:rPr>
            </w:pPr>
            <w:r>
              <w:rPr>
                <w:b/>
                <w:bCs/>
                <w:sz w:val="22"/>
                <w:szCs w:val="28"/>
              </w:rPr>
              <w:t>(Per FTA Circular 4702.1A Chapter IV, 8a-f)</w:t>
            </w:r>
          </w:p>
        </w:tc>
      </w:tr>
      <w:tr w:rsidR="00931BC1" w:rsidTr="00931BC1">
        <w:trPr>
          <w:jc w:val="center"/>
        </w:trPr>
        <w:tc>
          <w:tcPr>
            <w:tcW w:w="8478" w:type="dxa"/>
          </w:tcPr>
          <w:p w:rsidR="00931BC1" w:rsidRDefault="00931BC1" w:rsidP="00456253">
            <w:pPr>
              <w:numPr>
                <w:ilvl w:val="0"/>
                <w:numId w:val="16"/>
              </w:numPr>
              <w:rPr>
                <w:sz w:val="22"/>
                <w:szCs w:val="22"/>
              </w:rPr>
            </w:pPr>
            <w:r>
              <w:rPr>
                <w:sz w:val="22"/>
                <w:szCs w:val="22"/>
              </w:rPr>
              <w:t>A description of the low-income and minority population within the study area affected by the project, and a discussion of the method used to identify this population</w:t>
            </w:r>
          </w:p>
        </w:tc>
      </w:tr>
      <w:tr w:rsidR="00931BC1" w:rsidTr="00931BC1">
        <w:trPr>
          <w:trHeight w:val="845"/>
          <w:jc w:val="center"/>
        </w:trPr>
        <w:tc>
          <w:tcPr>
            <w:tcW w:w="8478" w:type="dxa"/>
          </w:tcPr>
          <w:p w:rsidR="00931BC1" w:rsidRDefault="00931BC1" w:rsidP="00456253">
            <w:pPr>
              <w:pStyle w:val="Outlinea"/>
              <w:numPr>
                <w:ilvl w:val="0"/>
                <w:numId w:val="16"/>
              </w:numPr>
              <w:spacing w:after="0"/>
              <w:rPr>
                <w:sz w:val="22"/>
                <w:szCs w:val="28"/>
              </w:rPr>
            </w:pPr>
            <w:r>
              <w:t>A discussion of all adverse effects of the project both during and after construction that would affect the identified minority and low-income population.</w:t>
            </w:r>
          </w:p>
        </w:tc>
      </w:tr>
      <w:tr w:rsidR="00931BC1" w:rsidTr="00931BC1">
        <w:trPr>
          <w:jc w:val="center"/>
        </w:trPr>
        <w:tc>
          <w:tcPr>
            <w:tcW w:w="8478" w:type="dxa"/>
          </w:tcPr>
          <w:p w:rsidR="00931BC1" w:rsidRDefault="00931BC1" w:rsidP="00456253">
            <w:pPr>
              <w:numPr>
                <w:ilvl w:val="0"/>
                <w:numId w:val="16"/>
              </w:numPr>
              <w:rPr>
                <w:sz w:val="22"/>
                <w:szCs w:val="22"/>
              </w:rPr>
            </w:pPr>
            <w:r>
              <w:rPr>
                <w:sz w:val="22"/>
                <w:szCs w:val="22"/>
              </w:rPr>
              <w:t>A discussion of all positive effects that would affect the identified minority and low-income population, such as an improvement in transit service, mobility, or accessibility.</w:t>
            </w:r>
          </w:p>
        </w:tc>
      </w:tr>
      <w:tr w:rsidR="00931BC1" w:rsidTr="00931BC1">
        <w:trPr>
          <w:jc w:val="center"/>
        </w:trPr>
        <w:tc>
          <w:tcPr>
            <w:tcW w:w="8478" w:type="dxa"/>
          </w:tcPr>
          <w:p w:rsidR="00931BC1" w:rsidRDefault="00931BC1" w:rsidP="00456253">
            <w:pPr>
              <w:numPr>
                <w:ilvl w:val="0"/>
                <w:numId w:val="16"/>
              </w:numPr>
              <w:rPr>
                <w:sz w:val="22"/>
                <w:szCs w:val="22"/>
              </w:rPr>
            </w:pPr>
            <w:r>
              <w:rPr>
                <w:sz w:val="22"/>
                <w:szCs w:val="22"/>
              </w:rPr>
              <w:t>A description of all mitigation and environmental enhancement actions incorporated into the project to address the adverse effects, including, but not limited to, any special features of the relocation program that go beyond the requirements of the Uniform Relocation Act and address adverse community effects such as separation or cohesion issues; and the replacement of the community resources destroyed by the project.</w:t>
            </w:r>
          </w:p>
        </w:tc>
      </w:tr>
      <w:tr w:rsidR="00931BC1" w:rsidTr="00931BC1">
        <w:trPr>
          <w:jc w:val="center"/>
        </w:trPr>
        <w:tc>
          <w:tcPr>
            <w:tcW w:w="8478" w:type="dxa"/>
          </w:tcPr>
          <w:p w:rsidR="00931BC1" w:rsidRDefault="00931BC1" w:rsidP="00456253">
            <w:pPr>
              <w:numPr>
                <w:ilvl w:val="0"/>
                <w:numId w:val="16"/>
              </w:numPr>
              <w:rPr>
                <w:sz w:val="22"/>
                <w:szCs w:val="22"/>
              </w:rPr>
            </w:pPr>
            <w:r>
              <w:rPr>
                <w:sz w:val="22"/>
                <w:szCs w:val="22"/>
              </w:rPr>
              <w:t>A discussion of the remaining effects, if any, and why further mitigation is not proposed.</w:t>
            </w:r>
          </w:p>
        </w:tc>
      </w:tr>
      <w:tr w:rsidR="00931BC1" w:rsidTr="00931BC1">
        <w:trPr>
          <w:jc w:val="center"/>
        </w:trPr>
        <w:tc>
          <w:tcPr>
            <w:tcW w:w="8478" w:type="dxa"/>
          </w:tcPr>
          <w:p w:rsidR="00931BC1" w:rsidRDefault="00931BC1" w:rsidP="00456253">
            <w:pPr>
              <w:numPr>
                <w:ilvl w:val="0"/>
                <w:numId w:val="16"/>
              </w:numPr>
              <w:rPr>
                <w:sz w:val="22"/>
                <w:szCs w:val="22"/>
              </w:rPr>
            </w:pPr>
            <w:r>
              <w:rPr>
                <w:sz w:val="22"/>
                <w:szCs w:val="22"/>
              </w:rPr>
              <w:t>For projects that traverse predominantly minority and low-income and predominantly non-minority and non-low-income areas, a comparison of mitigation and environmental enhancement actions that affect predominantly low-income and minority areas with mitigation implemented in predominantly non-minority or non-low-income areas.</w:t>
            </w:r>
          </w:p>
        </w:tc>
      </w:tr>
    </w:tbl>
    <w:p w:rsidR="00F80A8D" w:rsidRDefault="00F80A8D">
      <w:pPr>
        <w:spacing w:line="360" w:lineRule="auto"/>
        <w:rPr>
          <w:sz w:val="28"/>
          <w:szCs w:val="28"/>
        </w:rPr>
      </w:pPr>
    </w:p>
    <w:p w:rsidR="00F80A8D" w:rsidRDefault="00F80A8D">
      <w:pPr>
        <w:pStyle w:val="BHLevel2"/>
        <w:spacing w:line="360" w:lineRule="auto"/>
        <w:rPr>
          <w:sz w:val="28"/>
          <w:szCs w:val="28"/>
        </w:rPr>
      </w:pPr>
      <w:bookmarkStart w:id="19" w:name="_Toc288942240"/>
      <w:r>
        <w:rPr>
          <w:sz w:val="28"/>
          <w:szCs w:val="28"/>
        </w:rPr>
        <w:t>Submit Title VI Program</w:t>
      </w:r>
      <w:bookmarkEnd w:id="19"/>
    </w:p>
    <w:p w:rsidR="00F80A8D" w:rsidRDefault="00F80A8D">
      <w:pPr>
        <w:rPr>
          <w:i/>
          <w:iCs/>
          <w:sz w:val="28"/>
          <w:szCs w:val="28"/>
        </w:rPr>
      </w:pPr>
      <w:r>
        <w:rPr>
          <w:b/>
          <w:sz w:val="28"/>
          <w:szCs w:val="28"/>
        </w:rPr>
        <w:t xml:space="preserve">Requirement:  </w:t>
      </w:r>
      <w:r>
        <w:rPr>
          <w:i/>
          <w:iCs/>
          <w:sz w:val="28"/>
          <w:szCs w:val="28"/>
        </w:rPr>
        <w:t xml:space="preserve">FTA recipients </w:t>
      </w:r>
      <w:r w:rsidR="002C4E6D">
        <w:rPr>
          <w:i/>
          <w:iCs/>
          <w:sz w:val="28"/>
          <w:szCs w:val="28"/>
        </w:rPr>
        <w:t xml:space="preserve">that are State Departments of Transportation or Other Administrating Agency </w:t>
      </w:r>
      <w:r>
        <w:rPr>
          <w:i/>
          <w:iCs/>
          <w:sz w:val="28"/>
          <w:szCs w:val="28"/>
        </w:rPr>
        <w:t xml:space="preserve">are required to document their compliance with the </w:t>
      </w:r>
      <w:r>
        <w:rPr>
          <w:i/>
          <w:iCs/>
          <w:sz w:val="28"/>
          <w:szCs w:val="28"/>
        </w:rPr>
        <w:lastRenderedPageBreak/>
        <w:t>general reporting requirements by submitting a Title VI Program to FTA’s Regional Civil Rights Officer once every three years.</w:t>
      </w:r>
    </w:p>
    <w:p w:rsidR="00F80A8D" w:rsidRDefault="00F80A8D">
      <w:pPr>
        <w:spacing w:line="360" w:lineRule="auto"/>
        <w:rPr>
          <w:sz w:val="28"/>
          <w:szCs w:val="28"/>
        </w:rPr>
      </w:pPr>
    </w:p>
    <w:p w:rsidR="00300EFE" w:rsidRPr="0006796C" w:rsidRDefault="00F80A8D" w:rsidP="0006796C">
      <w:pPr>
        <w:spacing w:line="360" w:lineRule="auto"/>
        <w:rPr>
          <w:sz w:val="28"/>
          <w:szCs w:val="28"/>
        </w:rPr>
      </w:pPr>
      <w:r>
        <w:rPr>
          <w:b/>
          <w:sz w:val="28"/>
          <w:szCs w:val="28"/>
        </w:rPr>
        <w:t>Findings:</w:t>
      </w:r>
      <w:r>
        <w:rPr>
          <w:sz w:val="28"/>
          <w:szCs w:val="28"/>
        </w:rPr>
        <w:t xml:space="preserve"> During this Title VI Compliance Review of </w:t>
      </w:r>
      <w:r w:rsidR="008335BD">
        <w:rPr>
          <w:sz w:val="28"/>
          <w:szCs w:val="28"/>
        </w:rPr>
        <w:t>NDOT</w:t>
      </w:r>
      <w:r>
        <w:rPr>
          <w:sz w:val="28"/>
          <w:szCs w:val="28"/>
        </w:rPr>
        <w:t xml:space="preserve">, deficiencies were found regarding </w:t>
      </w:r>
      <w:r w:rsidR="008335BD">
        <w:rPr>
          <w:sz w:val="28"/>
          <w:szCs w:val="28"/>
        </w:rPr>
        <w:t>NDOT</w:t>
      </w:r>
      <w:r>
        <w:rPr>
          <w:sz w:val="28"/>
          <w:szCs w:val="28"/>
        </w:rPr>
        <w:t xml:space="preserve">’s compliance with FTA requirements to Submit Title VI Program.  </w:t>
      </w:r>
      <w:r w:rsidR="0006796C">
        <w:rPr>
          <w:sz w:val="28"/>
          <w:szCs w:val="28"/>
        </w:rPr>
        <w:t>NDOT submitted its</w:t>
      </w:r>
      <w:r w:rsidR="00300EFE" w:rsidRPr="0006796C">
        <w:rPr>
          <w:sz w:val="28"/>
          <w:szCs w:val="28"/>
        </w:rPr>
        <w:t xml:space="preserve"> </w:t>
      </w:r>
      <w:r w:rsidR="00947294">
        <w:rPr>
          <w:sz w:val="28"/>
          <w:szCs w:val="28"/>
        </w:rPr>
        <w:t xml:space="preserve">FTA Title VI </w:t>
      </w:r>
      <w:r w:rsidR="00BF0F95">
        <w:rPr>
          <w:sz w:val="28"/>
          <w:szCs w:val="28"/>
        </w:rPr>
        <w:t>Program</w:t>
      </w:r>
      <w:r w:rsidR="00300EFE" w:rsidRPr="0006796C">
        <w:rPr>
          <w:sz w:val="28"/>
          <w:szCs w:val="28"/>
        </w:rPr>
        <w:t xml:space="preserve"> on January 20, 2010 and it </w:t>
      </w:r>
      <w:r w:rsidR="00947294">
        <w:rPr>
          <w:sz w:val="28"/>
          <w:szCs w:val="28"/>
        </w:rPr>
        <w:t>was</w:t>
      </w:r>
      <w:r w:rsidR="00300EFE" w:rsidRPr="0006796C">
        <w:rPr>
          <w:sz w:val="28"/>
          <w:szCs w:val="28"/>
        </w:rPr>
        <w:t xml:space="preserve"> conditi</w:t>
      </w:r>
      <w:r w:rsidR="0006796C">
        <w:rPr>
          <w:sz w:val="28"/>
          <w:szCs w:val="28"/>
        </w:rPr>
        <w:t>onally approved by the FTA.  According to documents submitted by NDOT prior to the site visit, this original</w:t>
      </w:r>
      <w:r w:rsidR="00300EFE" w:rsidRPr="0006796C">
        <w:rPr>
          <w:sz w:val="28"/>
          <w:szCs w:val="28"/>
        </w:rPr>
        <w:t xml:space="preserve"> submittal was intended for</w:t>
      </w:r>
      <w:r w:rsidR="0006796C">
        <w:rPr>
          <w:sz w:val="28"/>
          <w:szCs w:val="28"/>
        </w:rPr>
        <w:t xml:space="preserve"> and submitted to</w:t>
      </w:r>
      <w:r w:rsidR="00300EFE" w:rsidRPr="0006796C">
        <w:rPr>
          <w:sz w:val="28"/>
          <w:szCs w:val="28"/>
        </w:rPr>
        <w:t xml:space="preserve"> the FHWA.  Upon review of NDOT’s submittal, FHWA identified several </w:t>
      </w:r>
      <w:r w:rsidR="00947294">
        <w:rPr>
          <w:sz w:val="28"/>
          <w:szCs w:val="28"/>
        </w:rPr>
        <w:t>revisions</w:t>
      </w:r>
      <w:r w:rsidR="00300EFE" w:rsidRPr="0006796C">
        <w:rPr>
          <w:sz w:val="28"/>
          <w:szCs w:val="28"/>
        </w:rPr>
        <w:t xml:space="preserve"> that </w:t>
      </w:r>
      <w:r w:rsidR="0006796C">
        <w:rPr>
          <w:sz w:val="28"/>
          <w:szCs w:val="28"/>
        </w:rPr>
        <w:t xml:space="preserve">were necessary in order for </w:t>
      </w:r>
      <w:r w:rsidR="00947294">
        <w:rPr>
          <w:sz w:val="28"/>
          <w:szCs w:val="28"/>
        </w:rPr>
        <w:t xml:space="preserve">the </w:t>
      </w:r>
      <w:r w:rsidR="00300EFE" w:rsidRPr="0006796C">
        <w:rPr>
          <w:sz w:val="28"/>
          <w:szCs w:val="28"/>
        </w:rPr>
        <w:t xml:space="preserve">NDOT submittal to comply </w:t>
      </w:r>
      <w:r w:rsidR="0006796C">
        <w:rPr>
          <w:sz w:val="28"/>
          <w:szCs w:val="28"/>
        </w:rPr>
        <w:t xml:space="preserve">with </w:t>
      </w:r>
      <w:r w:rsidR="00947294">
        <w:rPr>
          <w:sz w:val="28"/>
          <w:szCs w:val="28"/>
        </w:rPr>
        <w:t xml:space="preserve">the </w:t>
      </w:r>
      <w:r w:rsidR="0006796C">
        <w:rPr>
          <w:sz w:val="28"/>
          <w:szCs w:val="28"/>
        </w:rPr>
        <w:t xml:space="preserve">FHWA requirements.  Once </w:t>
      </w:r>
      <w:r w:rsidR="00300EFE" w:rsidRPr="0006796C">
        <w:rPr>
          <w:sz w:val="28"/>
          <w:szCs w:val="28"/>
        </w:rPr>
        <w:t xml:space="preserve">the </w:t>
      </w:r>
      <w:r w:rsidR="00947294">
        <w:rPr>
          <w:sz w:val="28"/>
          <w:szCs w:val="28"/>
        </w:rPr>
        <w:t>revisions</w:t>
      </w:r>
      <w:r w:rsidR="00B1765E">
        <w:rPr>
          <w:sz w:val="28"/>
          <w:szCs w:val="28"/>
        </w:rPr>
        <w:t xml:space="preserve"> were made, </w:t>
      </w:r>
      <w:r w:rsidR="00300EFE" w:rsidRPr="0006796C">
        <w:rPr>
          <w:sz w:val="28"/>
          <w:szCs w:val="28"/>
        </w:rPr>
        <w:t>FHWA arranged for NDOT to create and submit one final submittal to FHWA and FTA.  FTA agreed to accept th</w:t>
      </w:r>
      <w:r w:rsidR="00947294">
        <w:rPr>
          <w:sz w:val="28"/>
          <w:szCs w:val="28"/>
        </w:rPr>
        <w:t>e</w:t>
      </w:r>
      <w:r w:rsidR="00300EFE" w:rsidRPr="0006796C">
        <w:rPr>
          <w:sz w:val="28"/>
          <w:szCs w:val="28"/>
        </w:rPr>
        <w:t xml:space="preserve"> submittal as long as there was a section in the </w:t>
      </w:r>
      <w:r w:rsidR="0006796C" w:rsidRPr="0006796C">
        <w:rPr>
          <w:sz w:val="28"/>
          <w:szCs w:val="28"/>
        </w:rPr>
        <w:t xml:space="preserve">revised </w:t>
      </w:r>
      <w:r w:rsidR="00300EFE" w:rsidRPr="0006796C">
        <w:rPr>
          <w:sz w:val="28"/>
          <w:szCs w:val="28"/>
        </w:rPr>
        <w:t>NDOT submittal that included all the FTA</w:t>
      </w:r>
      <w:r w:rsidR="00947294">
        <w:rPr>
          <w:sz w:val="28"/>
          <w:szCs w:val="28"/>
        </w:rPr>
        <w:t>-</w:t>
      </w:r>
      <w:r w:rsidR="00300EFE" w:rsidRPr="0006796C">
        <w:rPr>
          <w:sz w:val="28"/>
          <w:szCs w:val="28"/>
        </w:rPr>
        <w:t xml:space="preserve">required </w:t>
      </w:r>
      <w:r w:rsidR="0006796C">
        <w:rPr>
          <w:sz w:val="28"/>
          <w:szCs w:val="28"/>
        </w:rPr>
        <w:t xml:space="preserve">elements for </w:t>
      </w:r>
      <w:r w:rsidR="00947294">
        <w:rPr>
          <w:sz w:val="28"/>
          <w:szCs w:val="28"/>
        </w:rPr>
        <w:t xml:space="preserve">a </w:t>
      </w:r>
      <w:r w:rsidR="0006796C">
        <w:rPr>
          <w:sz w:val="28"/>
          <w:szCs w:val="28"/>
        </w:rPr>
        <w:t>Title VI Submittal</w:t>
      </w:r>
      <w:r w:rsidR="00300EFE" w:rsidRPr="0006796C">
        <w:rPr>
          <w:sz w:val="28"/>
          <w:szCs w:val="28"/>
        </w:rPr>
        <w:t>.</w:t>
      </w:r>
    </w:p>
    <w:p w:rsidR="00300EFE" w:rsidRPr="0006796C" w:rsidRDefault="00300EFE" w:rsidP="0006796C">
      <w:pPr>
        <w:spacing w:line="360" w:lineRule="auto"/>
        <w:rPr>
          <w:sz w:val="28"/>
          <w:szCs w:val="28"/>
        </w:rPr>
      </w:pPr>
    </w:p>
    <w:p w:rsidR="007C4FFE" w:rsidRDefault="0006796C" w:rsidP="0006796C">
      <w:pPr>
        <w:spacing w:line="360" w:lineRule="auto"/>
        <w:rPr>
          <w:sz w:val="28"/>
          <w:szCs w:val="28"/>
        </w:rPr>
      </w:pPr>
      <w:r>
        <w:rPr>
          <w:sz w:val="28"/>
          <w:szCs w:val="28"/>
        </w:rPr>
        <w:t>In response, NDOT submitted its</w:t>
      </w:r>
      <w:r w:rsidR="00300EFE" w:rsidRPr="0006796C">
        <w:rPr>
          <w:sz w:val="28"/>
          <w:szCs w:val="28"/>
        </w:rPr>
        <w:t xml:space="preserve"> </w:t>
      </w:r>
      <w:r w:rsidR="00300EFE" w:rsidRPr="0006796C">
        <w:rPr>
          <w:i/>
          <w:sz w:val="28"/>
          <w:szCs w:val="28"/>
        </w:rPr>
        <w:t>Title VI Permanent Program Plan Revised July 25, 2009</w:t>
      </w:r>
      <w:r>
        <w:rPr>
          <w:sz w:val="28"/>
          <w:szCs w:val="28"/>
        </w:rPr>
        <w:t xml:space="preserve">.  </w:t>
      </w:r>
      <w:r w:rsidR="007C4FFE">
        <w:rPr>
          <w:sz w:val="28"/>
          <w:szCs w:val="28"/>
        </w:rPr>
        <w:t>This latest submission was not developed according to FTA Circular 4702.1A and</w:t>
      </w:r>
      <w:r w:rsidR="00947294">
        <w:rPr>
          <w:sz w:val="28"/>
          <w:szCs w:val="28"/>
        </w:rPr>
        <w:t>,</w:t>
      </w:r>
      <w:r w:rsidR="007C4FFE">
        <w:rPr>
          <w:sz w:val="28"/>
          <w:szCs w:val="28"/>
        </w:rPr>
        <w:t xml:space="preserve"> therefore</w:t>
      </w:r>
      <w:r w:rsidR="00947294">
        <w:rPr>
          <w:sz w:val="28"/>
          <w:szCs w:val="28"/>
        </w:rPr>
        <w:t>,</w:t>
      </w:r>
      <w:r w:rsidR="007C4FFE">
        <w:rPr>
          <w:sz w:val="28"/>
          <w:szCs w:val="28"/>
        </w:rPr>
        <w:t xml:space="preserve"> </w:t>
      </w:r>
      <w:r>
        <w:rPr>
          <w:sz w:val="28"/>
          <w:szCs w:val="28"/>
        </w:rPr>
        <w:t>d</w:t>
      </w:r>
      <w:r w:rsidR="00947294">
        <w:rPr>
          <w:sz w:val="28"/>
          <w:szCs w:val="28"/>
        </w:rPr>
        <w:t>id</w:t>
      </w:r>
      <w:r w:rsidR="007C4FFE">
        <w:rPr>
          <w:sz w:val="28"/>
          <w:szCs w:val="28"/>
        </w:rPr>
        <w:t xml:space="preserve"> not contain </w:t>
      </w:r>
      <w:r w:rsidR="00300EFE" w:rsidRPr="0006796C">
        <w:rPr>
          <w:sz w:val="28"/>
          <w:szCs w:val="28"/>
        </w:rPr>
        <w:t xml:space="preserve">the </w:t>
      </w:r>
      <w:r w:rsidR="007C4FFE">
        <w:rPr>
          <w:sz w:val="28"/>
          <w:szCs w:val="28"/>
        </w:rPr>
        <w:t xml:space="preserve">required </w:t>
      </w:r>
      <w:r w:rsidR="00300EFE" w:rsidRPr="0006796C">
        <w:rPr>
          <w:sz w:val="28"/>
          <w:szCs w:val="28"/>
        </w:rPr>
        <w:t xml:space="preserve">elements </w:t>
      </w:r>
      <w:r w:rsidR="007C4FFE">
        <w:rPr>
          <w:sz w:val="28"/>
          <w:szCs w:val="28"/>
        </w:rPr>
        <w:t xml:space="preserve">for </w:t>
      </w:r>
      <w:r w:rsidR="00300EFE" w:rsidRPr="0006796C">
        <w:rPr>
          <w:sz w:val="28"/>
          <w:szCs w:val="28"/>
        </w:rPr>
        <w:t xml:space="preserve">Title VI Submittal, </w:t>
      </w:r>
      <w:r w:rsidR="007C4FFE">
        <w:rPr>
          <w:sz w:val="28"/>
          <w:szCs w:val="28"/>
        </w:rPr>
        <w:t>as described in the following table:</w:t>
      </w:r>
    </w:p>
    <w:p w:rsidR="007C4FFE" w:rsidRDefault="007C4FFE" w:rsidP="0006796C">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88"/>
        <w:gridCol w:w="1818"/>
      </w:tblGrid>
      <w:tr w:rsidR="007C4FFE" w:rsidTr="00814CBE">
        <w:trPr>
          <w:cantSplit/>
          <w:tblHeader/>
        </w:trPr>
        <w:tc>
          <w:tcPr>
            <w:tcW w:w="9306" w:type="dxa"/>
            <w:gridSpan w:val="2"/>
          </w:tcPr>
          <w:p w:rsidR="007C4FFE" w:rsidRDefault="007C4FFE" w:rsidP="00814CBE">
            <w:pPr>
              <w:jc w:val="center"/>
              <w:rPr>
                <w:b/>
                <w:sz w:val="22"/>
                <w:szCs w:val="28"/>
              </w:rPr>
            </w:pPr>
            <w:r>
              <w:rPr>
                <w:b/>
                <w:sz w:val="24"/>
                <w:szCs w:val="28"/>
              </w:rPr>
              <w:t>ELEMENTS REQUIRED FOR TITLE VI PROGRAM</w:t>
            </w:r>
          </w:p>
        </w:tc>
      </w:tr>
      <w:tr w:rsidR="007C4FFE" w:rsidTr="00814CBE">
        <w:trPr>
          <w:cantSplit/>
          <w:tblHeader/>
        </w:trPr>
        <w:tc>
          <w:tcPr>
            <w:tcW w:w="7488" w:type="dxa"/>
          </w:tcPr>
          <w:p w:rsidR="007C4FFE" w:rsidRDefault="007C4FFE" w:rsidP="00814CBE">
            <w:pPr>
              <w:rPr>
                <w:b/>
                <w:iCs/>
                <w:caps/>
                <w:sz w:val="24"/>
                <w:szCs w:val="24"/>
              </w:rPr>
            </w:pPr>
            <w:r>
              <w:rPr>
                <w:b/>
                <w:iCs/>
                <w:caps/>
                <w:sz w:val="24"/>
                <w:szCs w:val="24"/>
              </w:rPr>
              <w:t xml:space="preserve">GENERAL REQUIREMENTS </w:t>
            </w:r>
          </w:p>
          <w:p w:rsidR="007C4FFE" w:rsidRDefault="007C4FFE" w:rsidP="00814CBE">
            <w:r>
              <w:rPr>
                <w:b/>
                <w:bCs/>
                <w:sz w:val="24"/>
                <w:szCs w:val="28"/>
              </w:rPr>
              <w:t>(Per FTA C. 4702.1A, IV, 7. a. (1) – (5))</w:t>
            </w:r>
          </w:p>
        </w:tc>
        <w:tc>
          <w:tcPr>
            <w:tcW w:w="1818" w:type="dxa"/>
          </w:tcPr>
          <w:p w:rsidR="007C4FFE" w:rsidRDefault="007C4FFE" w:rsidP="00814CBE">
            <w:pPr>
              <w:jc w:val="center"/>
              <w:rPr>
                <w:b/>
                <w:sz w:val="22"/>
                <w:szCs w:val="28"/>
              </w:rPr>
            </w:pPr>
            <w:r>
              <w:rPr>
                <w:b/>
                <w:sz w:val="22"/>
                <w:szCs w:val="28"/>
              </w:rPr>
              <w:t>In NDOT Title VI Program Submittal?</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t>A summary of public outreach and involvement activities undertaken since the last submission and a description of steps taken to ensure that minority and low-income people had meaningful access to these activities.</w:t>
            </w:r>
          </w:p>
        </w:tc>
        <w:tc>
          <w:tcPr>
            <w:tcW w:w="1818" w:type="dxa"/>
            <w:vAlign w:val="center"/>
          </w:tcPr>
          <w:p w:rsidR="007C4FFE" w:rsidRDefault="007C4FFE" w:rsidP="00814CBE">
            <w:pPr>
              <w:jc w:val="center"/>
              <w:rPr>
                <w:sz w:val="22"/>
                <w:szCs w:val="28"/>
              </w:rPr>
            </w:pPr>
            <w:r>
              <w:rPr>
                <w:sz w:val="22"/>
                <w:szCs w:val="28"/>
              </w:rPr>
              <w:t>No</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lastRenderedPageBreak/>
              <w:t>A copy of the agency’s plan for providing language assistance for persons with limited English proficiency that was based on the DOT LEP Guidance or a copy of the agency’s alternative framework for providing language assistance.</w:t>
            </w:r>
          </w:p>
        </w:tc>
        <w:tc>
          <w:tcPr>
            <w:tcW w:w="1818" w:type="dxa"/>
            <w:vAlign w:val="center"/>
          </w:tcPr>
          <w:p w:rsidR="007C4FFE" w:rsidRDefault="007C4FFE" w:rsidP="00814CBE">
            <w:pPr>
              <w:jc w:val="center"/>
              <w:rPr>
                <w:sz w:val="22"/>
                <w:szCs w:val="28"/>
              </w:rPr>
            </w:pPr>
            <w:r>
              <w:rPr>
                <w:sz w:val="22"/>
                <w:szCs w:val="28"/>
              </w:rPr>
              <w:t>No</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t>A copy of the agency procedures for tracking and investigating Title VI complaints.</w:t>
            </w:r>
          </w:p>
        </w:tc>
        <w:tc>
          <w:tcPr>
            <w:tcW w:w="1818" w:type="dxa"/>
            <w:vAlign w:val="center"/>
          </w:tcPr>
          <w:p w:rsidR="007C4FFE" w:rsidRDefault="007C4FFE" w:rsidP="00814CBE">
            <w:pPr>
              <w:jc w:val="center"/>
              <w:rPr>
                <w:sz w:val="22"/>
                <w:szCs w:val="28"/>
              </w:rPr>
            </w:pPr>
            <w:r>
              <w:rPr>
                <w:sz w:val="22"/>
                <w:szCs w:val="28"/>
              </w:rPr>
              <w:t>No</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w:t>
            </w:r>
          </w:p>
        </w:tc>
        <w:tc>
          <w:tcPr>
            <w:tcW w:w="1818" w:type="dxa"/>
            <w:vAlign w:val="center"/>
          </w:tcPr>
          <w:p w:rsidR="007C4FFE" w:rsidRDefault="007C4FFE" w:rsidP="00814CBE">
            <w:pPr>
              <w:jc w:val="center"/>
              <w:rPr>
                <w:sz w:val="22"/>
                <w:szCs w:val="28"/>
              </w:rPr>
            </w:pPr>
            <w:r>
              <w:rPr>
                <w:sz w:val="22"/>
                <w:szCs w:val="28"/>
              </w:rPr>
              <w:t>No</w:t>
            </w:r>
          </w:p>
        </w:tc>
      </w:tr>
      <w:tr w:rsidR="007C4FFE" w:rsidTr="00814CBE">
        <w:trPr>
          <w:cantSplit/>
        </w:trPr>
        <w:tc>
          <w:tcPr>
            <w:tcW w:w="7488" w:type="dxa"/>
          </w:tcPr>
          <w:p w:rsidR="007C4FFE" w:rsidRPr="006C2D53" w:rsidRDefault="007C4FFE" w:rsidP="00814CBE">
            <w:pPr>
              <w:numPr>
                <w:ilvl w:val="0"/>
                <w:numId w:val="13"/>
              </w:numPr>
              <w:rPr>
                <w:sz w:val="22"/>
                <w:szCs w:val="22"/>
              </w:rPr>
            </w:pPr>
            <w:r w:rsidRPr="006C2D53">
              <w:rPr>
                <w:sz w:val="22"/>
                <w:szCs w:val="22"/>
              </w:rPr>
              <w:t>A copy of the agency’s notice to the public that it complies with Title VI and instructions to the public on how to file a discrimination complaint.</w:t>
            </w:r>
          </w:p>
        </w:tc>
        <w:tc>
          <w:tcPr>
            <w:tcW w:w="1818" w:type="dxa"/>
            <w:vAlign w:val="center"/>
          </w:tcPr>
          <w:p w:rsidR="007C4FFE" w:rsidRDefault="007C4FFE" w:rsidP="00814CBE">
            <w:pPr>
              <w:jc w:val="center"/>
              <w:rPr>
                <w:sz w:val="22"/>
                <w:szCs w:val="28"/>
              </w:rPr>
            </w:pPr>
            <w:r>
              <w:rPr>
                <w:sz w:val="22"/>
                <w:szCs w:val="28"/>
              </w:rPr>
              <w:t>No</w:t>
            </w:r>
          </w:p>
        </w:tc>
      </w:tr>
      <w:tr w:rsidR="007C4FFE" w:rsidTr="00814CBE">
        <w:trPr>
          <w:cantSplit/>
        </w:trPr>
        <w:tc>
          <w:tcPr>
            <w:tcW w:w="7488" w:type="dxa"/>
          </w:tcPr>
          <w:p w:rsidR="007C4FFE" w:rsidRDefault="007C4FFE" w:rsidP="00814CBE">
            <w:pPr>
              <w:rPr>
                <w:b/>
                <w:iCs/>
                <w:caps/>
                <w:sz w:val="24"/>
                <w:szCs w:val="24"/>
              </w:rPr>
            </w:pPr>
            <w:r>
              <w:rPr>
                <w:b/>
                <w:iCs/>
                <w:caps/>
                <w:sz w:val="24"/>
                <w:szCs w:val="24"/>
              </w:rPr>
              <w:t>pROGRAM SPECIFIC REQUIREMENTS for state dot’s</w:t>
            </w:r>
          </w:p>
          <w:p w:rsidR="007C4FFE" w:rsidRDefault="007C4FFE" w:rsidP="00814CBE">
            <w:r>
              <w:rPr>
                <w:b/>
                <w:bCs/>
                <w:sz w:val="24"/>
                <w:szCs w:val="28"/>
              </w:rPr>
              <w:t>(Per FTA C. 4702.1A, VI, 5. a. (1) – (4))</w:t>
            </w:r>
          </w:p>
        </w:tc>
        <w:tc>
          <w:tcPr>
            <w:tcW w:w="1818" w:type="dxa"/>
            <w:shd w:val="clear" w:color="auto" w:fill="BFBFBF"/>
            <w:vAlign w:val="center"/>
          </w:tcPr>
          <w:p w:rsidR="007C4FFE" w:rsidRDefault="007C4FFE" w:rsidP="00814CBE">
            <w:pPr>
              <w:jc w:val="center"/>
              <w:rPr>
                <w:sz w:val="22"/>
                <w:szCs w:val="28"/>
              </w:rPr>
            </w:pPr>
          </w:p>
        </w:tc>
      </w:tr>
      <w:tr w:rsidR="007C4FFE" w:rsidTr="00814CBE">
        <w:trPr>
          <w:cantSplit/>
        </w:trPr>
        <w:tc>
          <w:tcPr>
            <w:tcW w:w="7488" w:type="dxa"/>
          </w:tcPr>
          <w:p w:rsidR="007C4FFE" w:rsidRPr="006C2D53" w:rsidRDefault="007C4FFE" w:rsidP="00814CBE">
            <w:pPr>
              <w:numPr>
                <w:ilvl w:val="0"/>
                <w:numId w:val="12"/>
              </w:numPr>
              <w:rPr>
                <w:sz w:val="22"/>
                <w:szCs w:val="22"/>
              </w:rPr>
            </w:pPr>
            <w:r w:rsidRPr="006C2D53">
              <w:rPr>
                <w:kern w:val="32"/>
                <w:sz w:val="22"/>
                <w:szCs w:val="22"/>
              </w:rPr>
              <w:t>A copy of the procedures used for certifying that the statewide planning process complies with Title VI.</w:t>
            </w:r>
          </w:p>
        </w:tc>
        <w:tc>
          <w:tcPr>
            <w:tcW w:w="1818" w:type="dxa"/>
            <w:vAlign w:val="center"/>
          </w:tcPr>
          <w:p w:rsidR="007C4FFE" w:rsidRDefault="007C4FFE" w:rsidP="00814CBE">
            <w:pPr>
              <w:jc w:val="center"/>
              <w:rPr>
                <w:sz w:val="22"/>
                <w:szCs w:val="28"/>
              </w:rPr>
            </w:pPr>
            <w:r>
              <w:rPr>
                <w:sz w:val="22"/>
                <w:szCs w:val="28"/>
              </w:rPr>
              <w:t>No</w:t>
            </w:r>
          </w:p>
        </w:tc>
      </w:tr>
      <w:tr w:rsidR="007C4FFE" w:rsidTr="00814CBE">
        <w:trPr>
          <w:cantSplit/>
        </w:trPr>
        <w:tc>
          <w:tcPr>
            <w:tcW w:w="7488" w:type="dxa"/>
          </w:tcPr>
          <w:p w:rsidR="007C4FFE" w:rsidRPr="006C2D53" w:rsidRDefault="007C4FFE" w:rsidP="00814CBE">
            <w:pPr>
              <w:numPr>
                <w:ilvl w:val="0"/>
                <w:numId w:val="12"/>
              </w:numPr>
              <w:rPr>
                <w:kern w:val="32"/>
                <w:sz w:val="22"/>
                <w:szCs w:val="22"/>
              </w:rPr>
            </w:pPr>
            <w:r w:rsidRPr="006C2D53">
              <w:rPr>
                <w:kern w:val="32"/>
                <w:sz w:val="22"/>
                <w:szCs w:val="22"/>
              </w:rPr>
              <w:t>A description of the procedures the agency uses to pass-through FTA financial assistance in a non-discriminatory manner.</w:t>
            </w:r>
          </w:p>
        </w:tc>
        <w:tc>
          <w:tcPr>
            <w:tcW w:w="1818" w:type="dxa"/>
            <w:vAlign w:val="center"/>
          </w:tcPr>
          <w:p w:rsidR="007C4FFE" w:rsidRDefault="007C4FFE" w:rsidP="00814CBE">
            <w:pPr>
              <w:jc w:val="center"/>
              <w:rPr>
                <w:sz w:val="22"/>
                <w:szCs w:val="28"/>
              </w:rPr>
            </w:pPr>
            <w:r>
              <w:rPr>
                <w:sz w:val="22"/>
                <w:szCs w:val="28"/>
              </w:rPr>
              <w:t>No</w:t>
            </w:r>
          </w:p>
        </w:tc>
      </w:tr>
      <w:tr w:rsidR="007C4FFE" w:rsidTr="00814CBE">
        <w:trPr>
          <w:cantSplit/>
        </w:trPr>
        <w:tc>
          <w:tcPr>
            <w:tcW w:w="7488" w:type="dxa"/>
          </w:tcPr>
          <w:p w:rsidR="007C4FFE" w:rsidRPr="006C2D53" w:rsidRDefault="007C4FFE" w:rsidP="00814CBE">
            <w:pPr>
              <w:numPr>
                <w:ilvl w:val="0"/>
                <w:numId w:val="12"/>
              </w:numPr>
              <w:rPr>
                <w:kern w:val="32"/>
                <w:sz w:val="22"/>
                <w:szCs w:val="22"/>
              </w:rPr>
            </w:pPr>
            <w:r w:rsidRPr="006C2D53">
              <w:rPr>
                <w:kern w:val="32"/>
                <w:sz w:val="22"/>
                <w:szCs w:val="22"/>
              </w:rPr>
              <w:t>A description of the procedures the agency uses to provide assistance to potential subrecipients applying for funding in a non-discriminatory manner.</w:t>
            </w:r>
          </w:p>
        </w:tc>
        <w:tc>
          <w:tcPr>
            <w:tcW w:w="1818" w:type="dxa"/>
            <w:vAlign w:val="center"/>
          </w:tcPr>
          <w:p w:rsidR="007C4FFE" w:rsidRDefault="007C4FFE" w:rsidP="00814CBE">
            <w:pPr>
              <w:jc w:val="center"/>
              <w:rPr>
                <w:sz w:val="22"/>
                <w:szCs w:val="28"/>
              </w:rPr>
            </w:pPr>
            <w:r>
              <w:rPr>
                <w:sz w:val="22"/>
                <w:szCs w:val="28"/>
              </w:rPr>
              <w:t>No</w:t>
            </w:r>
          </w:p>
        </w:tc>
      </w:tr>
      <w:tr w:rsidR="007C4FFE" w:rsidTr="00814CBE">
        <w:trPr>
          <w:cantSplit/>
        </w:trPr>
        <w:tc>
          <w:tcPr>
            <w:tcW w:w="7488" w:type="dxa"/>
          </w:tcPr>
          <w:p w:rsidR="007C4FFE" w:rsidRPr="006C2D53" w:rsidRDefault="007C4FFE" w:rsidP="00814CBE">
            <w:pPr>
              <w:numPr>
                <w:ilvl w:val="0"/>
                <w:numId w:val="12"/>
              </w:numPr>
              <w:rPr>
                <w:kern w:val="32"/>
                <w:sz w:val="22"/>
                <w:szCs w:val="22"/>
              </w:rPr>
            </w:pPr>
            <w:r w:rsidRPr="006C2D53">
              <w:rPr>
                <w:kern w:val="32"/>
                <w:sz w:val="22"/>
                <w:szCs w:val="22"/>
              </w:rPr>
              <w:t>A description of how the agency monitors its subrecipients for compliance with Title VI and a summary of the results of this monitoring.</w:t>
            </w:r>
          </w:p>
        </w:tc>
        <w:tc>
          <w:tcPr>
            <w:tcW w:w="1818" w:type="dxa"/>
            <w:vAlign w:val="center"/>
          </w:tcPr>
          <w:p w:rsidR="007C4FFE" w:rsidRDefault="007C4FFE" w:rsidP="00814CBE">
            <w:pPr>
              <w:jc w:val="center"/>
              <w:rPr>
                <w:sz w:val="22"/>
                <w:szCs w:val="28"/>
              </w:rPr>
            </w:pPr>
            <w:r>
              <w:rPr>
                <w:sz w:val="22"/>
                <w:szCs w:val="28"/>
              </w:rPr>
              <w:t>No</w:t>
            </w:r>
          </w:p>
        </w:tc>
      </w:tr>
    </w:tbl>
    <w:p w:rsidR="007C4FFE" w:rsidRDefault="007C4FFE" w:rsidP="0006796C">
      <w:pPr>
        <w:spacing w:line="360" w:lineRule="auto"/>
        <w:rPr>
          <w:sz w:val="28"/>
          <w:szCs w:val="28"/>
        </w:rPr>
      </w:pPr>
    </w:p>
    <w:p w:rsidR="007C4FFE" w:rsidRDefault="009417AE" w:rsidP="0006796C">
      <w:pPr>
        <w:spacing w:line="360" w:lineRule="auto"/>
        <w:rPr>
          <w:sz w:val="28"/>
          <w:szCs w:val="28"/>
        </w:rPr>
      </w:pPr>
      <w:r>
        <w:rPr>
          <w:sz w:val="28"/>
          <w:szCs w:val="28"/>
        </w:rPr>
        <w:t>The Review team p</w:t>
      </w:r>
      <w:r w:rsidRPr="009417AE">
        <w:rPr>
          <w:sz w:val="28"/>
          <w:szCs w:val="28"/>
        </w:rPr>
        <w:t xml:space="preserve">rovided technical assistance on what </w:t>
      </w:r>
      <w:r w:rsidR="00947294">
        <w:rPr>
          <w:sz w:val="28"/>
          <w:szCs w:val="28"/>
        </w:rPr>
        <w:t>wa</w:t>
      </w:r>
      <w:r w:rsidRPr="009417AE">
        <w:rPr>
          <w:sz w:val="28"/>
          <w:szCs w:val="28"/>
        </w:rPr>
        <w:t xml:space="preserve">s required in the Circular </w:t>
      </w:r>
      <w:r w:rsidR="00947294">
        <w:rPr>
          <w:sz w:val="28"/>
          <w:szCs w:val="28"/>
        </w:rPr>
        <w:t>to</w:t>
      </w:r>
      <w:r w:rsidRPr="009417AE">
        <w:rPr>
          <w:sz w:val="28"/>
          <w:szCs w:val="28"/>
        </w:rPr>
        <w:t xml:space="preserve"> Submit </w:t>
      </w:r>
      <w:r w:rsidR="00947294">
        <w:rPr>
          <w:sz w:val="28"/>
          <w:szCs w:val="28"/>
        </w:rPr>
        <w:t xml:space="preserve">a </w:t>
      </w:r>
      <w:r w:rsidRPr="009417AE">
        <w:rPr>
          <w:sz w:val="28"/>
          <w:szCs w:val="28"/>
        </w:rPr>
        <w:t xml:space="preserve">Title VI Program </w:t>
      </w:r>
      <w:r w:rsidR="00947294">
        <w:rPr>
          <w:sz w:val="28"/>
          <w:szCs w:val="28"/>
        </w:rPr>
        <w:t>that conformed to</w:t>
      </w:r>
      <w:r w:rsidRPr="009417AE">
        <w:rPr>
          <w:sz w:val="28"/>
          <w:szCs w:val="28"/>
        </w:rPr>
        <w:t xml:space="preserve"> </w:t>
      </w:r>
      <w:r>
        <w:rPr>
          <w:sz w:val="28"/>
          <w:szCs w:val="28"/>
        </w:rPr>
        <w:t xml:space="preserve">the </w:t>
      </w:r>
      <w:r w:rsidRPr="009417AE">
        <w:rPr>
          <w:sz w:val="28"/>
          <w:szCs w:val="28"/>
        </w:rPr>
        <w:t xml:space="preserve">General Reporting and Program-Specific Requirements </w:t>
      </w:r>
      <w:r w:rsidR="00947294">
        <w:rPr>
          <w:sz w:val="28"/>
          <w:szCs w:val="28"/>
        </w:rPr>
        <w:t xml:space="preserve">and Guidelines </w:t>
      </w:r>
      <w:r w:rsidRPr="009417AE">
        <w:rPr>
          <w:sz w:val="28"/>
          <w:szCs w:val="28"/>
        </w:rPr>
        <w:t>for State DOT’s.</w:t>
      </w:r>
    </w:p>
    <w:p w:rsidR="00AB2F80" w:rsidRDefault="00AB2F80" w:rsidP="0006796C">
      <w:pPr>
        <w:spacing w:line="360" w:lineRule="auto"/>
        <w:rPr>
          <w:sz w:val="28"/>
          <w:szCs w:val="28"/>
        </w:rPr>
      </w:pPr>
    </w:p>
    <w:p w:rsidR="00AB2F80" w:rsidRDefault="00AB2F80" w:rsidP="0006796C">
      <w:pPr>
        <w:spacing w:line="360" w:lineRule="auto"/>
        <w:rPr>
          <w:sz w:val="28"/>
          <w:szCs w:val="28"/>
        </w:rPr>
      </w:pPr>
      <w:r>
        <w:rPr>
          <w:sz w:val="28"/>
          <w:szCs w:val="28"/>
        </w:rPr>
        <w:t xml:space="preserve">After the site visit, NDOT submitted an updated </w:t>
      </w:r>
      <w:r w:rsidRPr="00F13B22">
        <w:rPr>
          <w:i/>
          <w:sz w:val="28"/>
          <w:szCs w:val="28"/>
        </w:rPr>
        <w:t>Title VI Permanent Program Plan</w:t>
      </w:r>
      <w:r w:rsidR="00F13B22">
        <w:rPr>
          <w:sz w:val="28"/>
          <w:szCs w:val="28"/>
        </w:rPr>
        <w:t xml:space="preserve"> </w:t>
      </w:r>
      <w:r w:rsidRPr="00F13B22">
        <w:rPr>
          <w:i/>
          <w:sz w:val="28"/>
          <w:szCs w:val="28"/>
        </w:rPr>
        <w:t>October 2010</w:t>
      </w:r>
      <w:r>
        <w:rPr>
          <w:sz w:val="28"/>
          <w:szCs w:val="28"/>
        </w:rPr>
        <w:t xml:space="preserve">.  This latest submission was not developed according to FTA Circular 4702.1A and, therefore, did not contain </w:t>
      </w:r>
      <w:r w:rsidRPr="0006796C">
        <w:rPr>
          <w:sz w:val="28"/>
          <w:szCs w:val="28"/>
        </w:rPr>
        <w:t xml:space="preserve">the </w:t>
      </w:r>
      <w:r>
        <w:rPr>
          <w:sz w:val="28"/>
          <w:szCs w:val="28"/>
        </w:rPr>
        <w:t xml:space="preserve">required </w:t>
      </w:r>
      <w:r w:rsidRPr="0006796C">
        <w:rPr>
          <w:sz w:val="28"/>
          <w:szCs w:val="28"/>
        </w:rPr>
        <w:t xml:space="preserve">elements </w:t>
      </w:r>
      <w:r>
        <w:rPr>
          <w:sz w:val="28"/>
          <w:szCs w:val="28"/>
        </w:rPr>
        <w:t xml:space="preserve">for </w:t>
      </w:r>
      <w:r w:rsidRPr="0006796C">
        <w:rPr>
          <w:sz w:val="28"/>
          <w:szCs w:val="28"/>
        </w:rPr>
        <w:t xml:space="preserve">Title VI Submittal, </w:t>
      </w:r>
      <w:r>
        <w:rPr>
          <w:sz w:val="28"/>
          <w:szCs w:val="28"/>
        </w:rPr>
        <w:t>as described in the following table:</w:t>
      </w:r>
    </w:p>
    <w:p w:rsidR="00AB2F80" w:rsidRDefault="00AB2F80" w:rsidP="0006796C">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88"/>
        <w:gridCol w:w="1818"/>
      </w:tblGrid>
      <w:tr w:rsidR="00AB2F80" w:rsidTr="00FC2DD3">
        <w:trPr>
          <w:cantSplit/>
          <w:tblHeader/>
        </w:trPr>
        <w:tc>
          <w:tcPr>
            <w:tcW w:w="9306" w:type="dxa"/>
            <w:gridSpan w:val="2"/>
          </w:tcPr>
          <w:p w:rsidR="00AB2F80" w:rsidRDefault="00AB2F80" w:rsidP="00FC2DD3">
            <w:pPr>
              <w:jc w:val="center"/>
              <w:rPr>
                <w:b/>
                <w:sz w:val="22"/>
                <w:szCs w:val="28"/>
              </w:rPr>
            </w:pPr>
            <w:r>
              <w:rPr>
                <w:b/>
                <w:sz w:val="24"/>
                <w:szCs w:val="28"/>
              </w:rPr>
              <w:lastRenderedPageBreak/>
              <w:t>ELEMENTS REQUIRED FOR TITLE VI PROGRAM</w:t>
            </w:r>
          </w:p>
        </w:tc>
      </w:tr>
      <w:tr w:rsidR="00AB2F80" w:rsidTr="00FC2DD3">
        <w:trPr>
          <w:cantSplit/>
          <w:tblHeader/>
        </w:trPr>
        <w:tc>
          <w:tcPr>
            <w:tcW w:w="7488" w:type="dxa"/>
          </w:tcPr>
          <w:p w:rsidR="00AB2F80" w:rsidRDefault="00AB2F80" w:rsidP="00FC2DD3">
            <w:pPr>
              <w:rPr>
                <w:b/>
                <w:iCs/>
                <w:caps/>
                <w:sz w:val="24"/>
                <w:szCs w:val="24"/>
              </w:rPr>
            </w:pPr>
            <w:r>
              <w:rPr>
                <w:b/>
                <w:iCs/>
                <w:caps/>
                <w:sz w:val="24"/>
                <w:szCs w:val="24"/>
              </w:rPr>
              <w:t xml:space="preserve">GENERAL REQUIREMENTS </w:t>
            </w:r>
          </w:p>
          <w:p w:rsidR="00AB2F80" w:rsidRDefault="00AB2F80" w:rsidP="00FC2DD3">
            <w:r>
              <w:rPr>
                <w:b/>
                <w:bCs/>
                <w:sz w:val="24"/>
                <w:szCs w:val="28"/>
              </w:rPr>
              <w:t>(Per FTA C. 4702.1A, IV, 7. a. (1) – (5))</w:t>
            </w:r>
          </w:p>
        </w:tc>
        <w:tc>
          <w:tcPr>
            <w:tcW w:w="1818" w:type="dxa"/>
          </w:tcPr>
          <w:p w:rsidR="00AB2F80" w:rsidRDefault="00AB2F80" w:rsidP="00FC2DD3">
            <w:pPr>
              <w:jc w:val="center"/>
              <w:rPr>
                <w:b/>
                <w:sz w:val="22"/>
                <w:szCs w:val="28"/>
              </w:rPr>
            </w:pPr>
            <w:r>
              <w:rPr>
                <w:b/>
                <w:sz w:val="22"/>
                <w:szCs w:val="28"/>
              </w:rPr>
              <w:t>In NDOT Title VI Program Submittal?</w:t>
            </w:r>
          </w:p>
        </w:tc>
      </w:tr>
      <w:tr w:rsidR="00AB2F80" w:rsidTr="00FC2DD3">
        <w:trPr>
          <w:cantSplit/>
        </w:trPr>
        <w:tc>
          <w:tcPr>
            <w:tcW w:w="7488" w:type="dxa"/>
          </w:tcPr>
          <w:p w:rsidR="00AB2F80" w:rsidRPr="006C2D53" w:rsidRDefault="00AB2F80" w:rsidP="00FC2DD3">
            <w:pPr>
              <w:numPr>
                <w:ilvl w:val="0"/>
                <w:numId w:val="13"/>
              </w:numPr>
              <w:rPr>
                <w:sz w:val="22"/>
                <w:szCs w:val="22"/>
              </w:rPr>
            </w:pPr>
            <w:r w:rsidRPr="006C2D53">
              <w:rPr>
                <w:sz w:val="22"/>
                <w:szCs w:val="22"/>
              </w:rPr>
              <w:t>A summary of public outreach and involvement activities undertaken since the last submission and a description of steps taken to ensure that minority and low-income people had meaningful access to these activities.</w:t>
            </w:r>
          </w:p>
        </w:tc>
        <w:tc>
          <w:tcPr>
            <w:tcW w:w="1818" w:type="dxa"/>
            <w:vAlign w:val="center"/>
          </w:tcPr>
          <w:p w:rsidR="00AB2F80" w:rsidRDefault="00AB2F80" w:rsidP="00FC2DD3">
            <w:pPr>
              <w:jc w:val="center"/>
              <w:rPr>
                <w:sz w:val="22"/>
                <w:szCs w:val="28"/>
              </w:rPr>
            </w:pPr>
            <w:r>
              <w:rPr>
                <w:sz w:val="22"/>
                <w:szCs w:val="28"/>
              </w:rPr>
              <w:t>No</w:t>
            </w:r>
          </w:p>
        </w:tc>
      </w:tr>
      <w:tr w:rsidR="00AB2F80" w:rsidTr="00FC2DD3">
        <w:trPr>
          <w:cantSplit/>
        </w:trPr>
        <w:tc>
          <w:tcPr>
            <w:tcW w:w="7488" w:type="dxa"/>
          </w:tcPr>
          <w:p w:rsidR="00AB2F80" w:rsidRPr="006C2D53" w:rsidRDefault="00AB2F80" w:rsidP="00FC2DD3">
            <w:pPr>
              <w:numPr>
                <w:ilvl w:val="0"/>
                <w:numId w:val="13"/>
              </w:numPr>
              <w:rPr>
                <w:sz w:val="22"/>
                <w:szCs w:val="22"/>
              </w:rPr>
            </w:pPr>
            <w:r w:rsidRPr="006C2D53">
              <w:rPr>
                <w:sz w:val="22"/>
                <w:szCs w:val="22"/>
              </w:rPr>
              <w:t>A copy of the agency’s plan for providing language assistance for persons with limited English proficiency that was based on the DOT LEP Guidance or a copy of the agency’s alternative framework for providing language assistance.</w:t>
            </w:r>
          </w:p>
        </w:tc>
        <w:tc>
          <w:tcPr>
            <w:tcW w:w="1818" w:type="dxa"/>
            <w:vAlign w:val="center"/>
          </w:tcPr>
          <w:p w:rsidR="00AB2F80" w:rsidRDefault="00AB2F80" w:rsidP="00FC2DD3">
            <w:pPr>
              <w:jc w:val="center"/>
              <w:rPr>
                <w:sz w:val="22"/>
                <w:szCs w:val="28"/>
              </w:rPr>
            </w:pPr>
            <w:r>
              <w:rPr>
                <w:sz w:val="22"/>
                <w:szCs w:val="28"/>
              </w:rPr>
              <w:t>No</w:t>
            </w:r>
          </w:p>
        </w:tc>
      </w:tr>
      <w:tr w:rsidR="00AB2F80" w:rsidTr="00FC2DD3">
        <w:trPr>
          <w:cantSplit/>
        </w:trPr>
        <w:tc>
          <w:tcPr>
            <w:tcW w:w="7488" w:type="dxa"/>
          </w:tcPr>
          <w:p w:rsidR="00AB2F80" w:rsidRPr="006C2D53" w:rsidRDefault="00AB2F80" w:rsidP="00FC2DD3">
            <w:pPr>
              <w:numPr>
                <w:ilvl w:val="0"/>
                <w:numId w:val="13"/>
              </w:numPr>
              <w:rPr>
                <w:sz w:val="22"/>
                <w:szCs w:val="22"/>
              </w:rPr>
            </w:pPr>
            <w:r w:rsidRPr="006C2D53">
              <w:rPr>
                <w:sz w:val="22"/>
                <w:szCs w:val="22"/>
              </w:rPr>
              <w:t>A copy of the agency procedures for tracking and investigating Title VI complaints.</w:t>
            </w:r>
          </w:p>
        </w:tc>
        <w:tc>
          <w:tcPr>
            <w:tcW w:w="1818" w:type="dxa"/>
            <w:vAlign w:val="center"/>
          </w:tcPr>
          <w:p w:rsidR="00AB2F80" w:rsidRDefault="00AB2F80" w:rsidP="00FC2DD3">
            <w:pPr>
              <w:jc w:val="center"/>
              <w:rPr>
                <w:sz w:val="22"/>
                <w:szCs w:val="28"/>
              </w:rPr>
            </w:pPr>
            <w:r>
              <w:rPr>
                <w:sz w:val="22"/>
                <w:szCs w:val="28"/>
              </w:rPr>
              <w:t>Yes</w:t>
            </w:r>
          </w:p>
          <w:p w:rsidR="00AB2F80" w:rsidRDefault="00AB2F80" w:rsidP="00FC2DD3">
            <w:pPr>
              <w:jc w:val="center"/>
              <w:rPr>
                <w:sz w:val="22"/>
                <w:szCs w:val="28"/>
              </w:rPr>
            </w:pPr>
            <w:r>
              <w:rPr>
                <w:sz w:val="22"/>
                <w:szCs w:val="28"/>
              </w:rPr>
              <w:t>(deficient)</w:t>
            </w:r>
          </w:p>
        </w:tc>
      </w:tr>
      <w:tr w:rsidR="00AB2F80" w:rsidTr="00FC2DD3">
        <w:trPr>
          <w:cantSplit/>
        </w:trPr>
        <w:tc>
          <w:tcPr>
            <w:tcW w:w="7488" w:type="dxa"/>
          </w:tcPr>
          <w:p w:rsidR="00AB2F80" w:rsidRPr="006C2D53" w:rsidRDefault="00AB2F80" w:rsidP="00FC2DD3">
            <w:pPr>
              <w:numPr>
                <w:ilvl w:val="0"/>
                <w:numId w:val="13"/>
              </w:numPr>
              <w:rPr>
                <w:sz w:val="22"/>
                <w:szCs w:val="22"/>
              </w:rPr>
            </w:pPr>
            <w:r w:rsidRPr="006C2D53">
              <w:rPr>
                <w:sz w:val="22"/>
                <w:szCs w:val="22"/>
              </w:rPr>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w:t>
            </w:r>
          </w:p>
        </w:tc>
        <w:tc>
          <w:tcPr>
            <w:tcW w:w="1818" w:type="dxa"/>
            <w:vAlign w:val="center"/>
          </w:tcPr>
          <w:p w:rsidR="00AB2F80" w:rsidRDefault="00AB2F80" w:rsidP="00FC2DD3">
            <w:pPr>
              <w:jc w:val="center"/>
              <w:rPr>
                <w:sz w:val="22"/>
                <w:szCs w:val="28"/>
              </w:rPr>
            </w:pPr>
            <w:r>
              <w:rPr>
                <w:sz w:val="22"/>
                <w:szCs w:val="28"/>
              </w:rPr>
              <w:t>No</w:t>
            </w:r>
          </w:p>
        </w:tc>
      </w:tr>
      <w:tr w:rsidR="00AB2F80" w:rsidTr="00FC2DD3">
        <w:trPr>
          <w:cantSplit/>
        </w:trPr>
        <w:tc>
          <w:tcPr>
            <w:tcW w:w="7488" w:type="dxa"/>
          </w:tcPr>
          <w:p w:rsidR="00AB2F80" w:rsidRPr="006C2D53" w:rsidRDefault="00AB2F80" w:rsidP="00FC2DD3">
            <w:pPr>
              <w:numPr>
                <w:ilvl w:val="0"/>
                <w:numId w:val="13"/>
              </w:numPr>
              <w:rPr>
                <w:sz w:val="22"/>
                <w:szCs w:val="22"/>
              </w:rPr>
            </w:pPr>
            <w:r w:rsidRPr="006C2D53">
              <w:rPr>
                <w:sz w:val="22"/>
                <w:szCs w:val="22"/>
              </w:rPr>
              <w:t>A copy of the agency’s notice to the public that it complies with Title VI and instructions to the public on how to file a discrimination complaint.</w:t>
            </w:r>
          </w:p>
        </w:tc>
        <w:tc>
          <w:tcPr>
            <w:tcW w:w="1818" w:type="dxa"/>
            <w:vAlign w:val="center"/>
          </w:tcPr>
          <w:p w:rsidR="00AB2F80" w:rsidRDefault="00AB2F80" w:rsidP="00FC2DD3">
            <w:pPr>
              <w:jc w:val="center"/>
              <w:rPr>
                <w:sz w:val="22"/>
                <w:szCs w:val="28"/>
              </w:rPr>
            </w:pPr>
            <w:r>
              <w:rPr>
                <w:sz w:val="22"/>
                <w:szCs w:val="28"/>
              </w:rPr>
              <w:t>Yes</w:t>
            </w:r>
          </w:p>
          <w:p w:rsidR="00AB2F80" w:rsidRDefault="00AB2F80" w:rsidP="00FC2DD3">
            <w:pPr>
              <w:jc w:val="center"/>
              <w:rPr>
                <w:sz w:val="22"/>
                <w:szCs w:val="28"/>
              </w:rPr>
            </w:pPr>
            <w:r>
              <w:rPr>
                <w:sz w:val="22"/>
                <w:szCs w:val="28"/>
              </w:rPr>
              <w:t>(deficient)</w:t>
            </w:r>
          </w:p>
        </w:tc>
      </w:tr>
      <w:tr w:rsidR="00AB2F80" w:rsidTr="00FC2DD3">
        <w:trPr>
          <w:cantSplit/>
        </w:trPr>
        <w:tc>
          <w:tcPr>
            <w:tcW w:w="7488" w:type="dxa"/>
          </w:tcPr>
          <w:p w:rsidR="00AB2F80" w:rsidRDefault="00AB2F80" w:rsidP="00FC2DD3">
            <w:pPr>
              <w:rPr>
                <w:b/>
                <w:iCs/>
                <w:caps/>
                <w:sz w:val="24"/>
                <w:szCs w:val="24"/>
              </w:rPr>
            </w:pPr>
            <w:r>
              <w:rPr>
                <w:b/>
                <w:iCs/>
                <w:caps/>
                <w:sz w:val="24"/>
                <w:szCs w:val="24"/>
              </w:rPr>
              <w:t>pROGRAM SPECIFIC REQUIREMENTS for state dot’s</w:t>
            </w:r>
          </w:p>
          <w:p w:rsidR="00AB2F80" w:rsidRDefault="00AB2F80" w:rsidP="00FC2DD3">
            <w:r>
              <w:rPr>
                <w:b/>
                <w:bCs/>
                <w:sz w:val="24"/>
                <w:szCs w:val="28"/>
              </w:rPr>
              <w:t>(Per FTA C. 4702.1A, VI, 5. a. (1) – (4))</w:t>
            </w:r>
          </w:p>
        </w:tc>
        <w:tc>
          <w:tcPr>
            <w:tcW w:w="1818" w:type="dxa"/>
            <w:shd w:val="clear" w:color="auto" w:fill="BFBFBF"/>
            <w:vAlign w:val="center"/>
          </w:tcPr>
          <w:p w:rsidR="00AB2F80" w:rsidRDefault="00AB2F80" w:rsidP="00FC2DD3">
            <w:pPr>
              <w:jc w:val="center"/>
              <w:rPr>
                <w:sz w:val="22"/>
                <w:szCs w:val="28"/>
              </w:rPr>
            </w:pPr>
          </w:p>
        </w:tc>
      </w:tr>
      <w:tr w:rsidR="00AB2F80" w:rsidTr="00FC2DD3">
        <w:trPr>
          <w:cantSplit/>
        </w:trPr>
        <w:tc>
          <w:tcPr>
            <w:tcW w:w="7488" w:type="dxa"/>
          </w:tcPr>
          <w:p w:rsidR="00AB2F80" w:rsidRPr="006C2D53" w:rsidRDefault="00AB2F80" w:rsidP="009315F0">
            <w:pPr>
              <w:numPr>
                <w:ilvl w:val="0"/>
                <w:numId w:val="32"/>
              </w:numPr>
              <w:rPr>
                <w:sz w:val="22"/>
                <w:szCs w:val="22"/>
              </w:rPr>
            </w:pPr>
            <w:r w:rsidRPr="006C2D53">
              <w:rPr>
                <w:kern w:val="32"/>
                <w:sz w:val="22"/>
                <w:szCs w:val="22"/>
              </w:rPr>
              <w:t>A copy of the procedures used for certifying that the statewide planning process complies with Title VI.</w:t>
            </w:r>
          </w:p>
        </w:tc>
        <w:tc>
          <w:tcPr>
            <w:tcW w:w="1818" w:type="dxa"/>
            <w:vAlign w:val="center"/>
          </w:tcPr>
          <w:p w:rsidR="00AB2F80" w:rsidRDefault="0015693C" w:rsidP="00FC2DD3">
            <w:pPr>
              <w:jc w:val="center"/>
              <w:rPr>
                <w:sz w:val="22"/>
                <w:szCs w:val="28"/>
              </w:rPr>
            </w:pPr>
            <w:r>
              <w:rPr>
                <w:sz w:val="22"/>
                <w:szCs w:val="28"/>
              </w:rPr>
              <w:t>Partial</w:t>
            </w:r>
          </w:p>
          <w:p w:rsidR="0015693C" w:rsidRDefault="0015693C" w:rsidP="00FC2DD3">
            <w:pPr>
              <w:jc w:val="center"/>
              <w:rPr>
                <w:sz w:val="22"/>
                <w:szCs w:val="28"/>
              </w:rPr>
            </w:pPr>
            <w:r>
              <w:rPr>
                <w:sz w:val="22"/>
                <w:szCs w:val="28"/>
              </w:rPr>
              <w:t>(no demographic profile. Need to include most recent Statewide Coordinated Human Services Transportation Plan)</w:t>
            </w:r>
          </w:p>
        </w:tc>
      </w:tr>
      <w:tr w:rsidR="00AB2F80" w:rsidTr="00FC2DD3">
        <w:trPr>
          <w:cantSplit/>
        </w:trPr>
        <w:tc>
          <w:tcPr>
            <w:tcW w:w="7488" w:type="dxa"/>
          </w:tcPr>
          <w:p w:rsidR="00AB2F80" w:rsidRPr="006C2D53" w:rsidRDefault="00AB2F80" w:rsidP="009315F0">
            <w:pPr>
              <w:numPr>
                <w:ilvl w:val="0"/>
                <w:numId w:val="32"/>
              </w:numPr>
              <w:rPr>
                <w:kern w:val="32"/>
                <w:sz w:val="22"/>
                <w:szCs w:val="22"/>
              </w:rPr>
            </w:pPr>
            <w:r w:rsidRPr="006C2D53">
              <w:rPr>
                <w:kern w:val="32"/>
                <w:sz w:val="22"/>
                <w:szCs w:val="22"/>
              </w:rPr>
              <w:t>A description of the procedures the agency uses to pass-through FTA financial assistance in a non-discriminatory manner.</w:t>
            </w:r>
          </w:p>
        </w:tc>
        <w:tc>
          <w:tcPr>
            <w:tcW w:w="1818" w:type="dxa"/>
            <w:vAlign w:val="center"/>
          </w:tcPr>
          <w:p w:rsidR="00AB2F80" w:rsidRDefault="00AB2F80" w:rsidP="00FC2DD3">
            <w:pPr>
              <w:jc w:val="center"/>
              <w:rPr>
                <w:sz w:val="22"/>
                <w:szCs w:val="28"/>
              </w:rPr>
            </w:pPr>
            <w:r>
              <w:rPr>
                <w:sz w:val="22"/>
                <w:szCs w:val="28"/>
              </w:rPr>
              <w:t>No</w:t>
            </w:r>
          </w:p>
        </w:tc>
      </w:tr>
      <w:tr w:rsidR="00AB2F80" w:rsidTr="00FC2DD3">
        <w:trPr>
          <w:cantSplit/>
        </w:trPr>
        <w:tc>
          <w:tcPr>
            <w:tcW w:w="7488" w:type="dxa"/>
          </w:tcPr>
          <w:p w:rsidR="00AB2F80" w:rsidRPr="006C2D53" w:rsidRDefault="00AB2F80" w:rsidP="009315F0">
            <w:pPr>
              <w:numPr>
                <w:ilvl w:val="0"/>
                <w:numId w:val="33"/>
              </w:numPr>
              <w:rPr>
                <w:kern w:val="32"/>
                <w:sz w:val="22"/>
                <w:szCs w:val="22"/>
              </w:rPr>
            </w:pPr>
            <w:r w:rsidRPr="006C2D53">
              <w:rPr>
                <w:kern w:val="32"/>
                <w:sz w:val="22"/>
                <w:szCs w:val="22"/>
              </w:rPr>
              <w:t>A description of the procedures the agency uses to provide assistance to potential subrecipients applying for funding in a non-discriminatory manner.</w:t>
            </w:r>
          </w:p>
        </w:tc>
        <w:tc>
          <w:tcPr>
            <w:tcW w:w="1818" w:type="dxa"/>
            <w:vAlign w:val="center"/>
          </w:tcPr>
          <w:p w:rsidR="00AB2F80" w:rsidRDefault="0015693C" w:rsidP="00FC2DD3">
            <w:pPr>
              <w:jc w:val="center"/>
              <w:rPr>
                <w:sz w:val="22"/>
                <w:szCs w:val="28"/>
              </w:rPr>
            </w:pPr>
            <w:r>
              <w:rPr>
                <w:sz w:val="22"/>
                <w:szCs w:val="28"/>
              </w:rPr>
              <w:t>Partial</w:t>
            </w:r>
          </w:p>
          <w:p w:rsidR="0015693C" w:rsidRDefault="0015693C" w:rsidP="00FC2DD3">
            <w:pPr>
              <w:jc w:val="center"/>
              <w:rPr>
                <w:sz w:val="22"/>
                <w:szCs w:val="28"/>
              </w:rPr>
            </w:pPr>
            <w:r>
              <w:rPr>
                <w:sz w:val="22"/>
                <w:szCs w:val="28"/>
              </w:rPr>
              <w:t>(lacking demographic information on race, income, and English proficiency)</w:t>
            </w:r>
          </w:p>
        </w:tc>
      </w:tr>
      <w:tr w:rsidR="00AB2F80" w:rsidTr="00FC2DD3">
        <w:trPr>
          <w:cantSplit/>
        </w:trPr>
        <w:tc>
          <w:tcPr>
            <w:tcW w:w="7488" w:type="dxa"/>
          </w:tcPr>
          <w:p w:rsidR="00AB2F80" w:rsidRPr="006C2D53" w:rsidRDefault="00AB2F80" w:rsidP="009315F0">
            <w:pPr>
              <w:numPr>
                <w:ilvl w:val="0"/>
                <w:numId w:val="33"/>
              </w:numPr>
              <w:rPr>
                <w:kern w:val="32"/>
                <w:sz w:val="22"/>
                <w:szCs w:val="22"/>
              </w:rPr>
            </w:pPr>
            <w:r w:rsidRPr="006C2D53">
              <w:rPr>
                <w:kern w:val="32"/>
                <w:sz w:val="22"/>
                <w:szCs w:val="22"/>
              </w:rPr>
              <w:t>A description of how the agency monitors its subrecipients for compliance with Title VI and a summary of the results of this monitoring.</w:t>
            </w:r>
          </w:p>
        </w:tc>
        <w:tc>
          <w:tcPr>
            <w:tcW w:w="1818" w:type="dxa"/>
            <w:vAlign w:val="center"/>
          </w:tcPr>
          <w:p w:rsidR="00AB2F80" w:rsidRDefault="0015693C" w:rsidP="00FC2DD3">
            <w:pPr>
              <w:jc w:val="center"/>
              <w:rPr>
                <w:sz w:val="22"/>
                <w:szCs w:val="28"/>
              </w:rPr>
            </w:pPr>
            <w:r>
              <w:rPr>
                <w:sz w:val="22"/>
                <w:szCs w:val="28"/>
              </w:rPr>
              <w:t>Yes</w:t>
            </w:r>
          </w:p>
        </w:tc>
      </w:tr>
    </w:tbl>
    <w:p w:rsidR="00AB2F80" w:rsidRDefault="00AB2F80" w:rsidP="0006796C">
      <w:pPr>
        <w:spacing w:line="360" w:lineRule="auto"/>
        <w:rPr>
          <w:sz w:val="28"/>
          <w:szCs w:val="28"/>
        </w:rPr>
      </w:pPr>
    </w:p>
    <w:p w:rsidR="00E376DD" w:rsidRDefault="00E376DD" w:rsidP="0006796C">
      <w:pPr>
        <w:spacing w:line="360" w:lineRule="auto"/>
      </w:pPr>
      <w:r>
        <w:rPr>
          <w:sz w:val="28"/>
          <w:szCs w:val="28"/>
        </w:rPr>
        <w:lastRenderedPageBreak/>
        <w:t>In response to the draft report and in a letter dated February 24, 2011, NDOT stated that</w:t>
      </w:r>
      <w:r w:rsidR="007A45C5">
        <w:rPr>
          <w:sz w:val="28"/>
          <w:szCs w:val="28"/>
        </w:rPr>
        <w:t>,</w:t>
      </w:r>
      <w:r>
        <w:rPr>
          <w:sz w:val="28"/>
          <w:szCs w:val="28"/>
        </w:rPr>
        <w:t xml:space="preserve"> by April 25, 2011</w:t>
      </w:r>
      <w:r w:rsidR="007A45C5">
        <w:rPr>
          <w:sz w:val="28"/>
          <w:szCs w:val="28"/>
        </w:rPr>
        <w:t>,</w:t>
      </w:r>
      <w:r>
        <w:rPr>
          <w:sz w:val="28"/>
          <w:szCs w:val="28"/>
        </w:rPr>
        <w:t xml:space="preserve"> it will forward for FTA’s review a revised </w:t>
      </w:r>
      <w:r w:rsidR="001E5655">
        <w:rPr>
          <w:sz w:val="28"/>
          <w:szCs w:val="28"/>
        </w:rPr>
        <w:t xml:space="preserve">Title VI Submittal that includes all required elements. </w:t>
      </w:r>
    </w:p>
    <w:p w:rsidR="00E376DD" w:rsidRDefault="00E376DD" w:rsidP="0006796C">
      <w:pPr>
        <w:spacing w:line="360" w:lineRule="auto"/>
      </w:pPr>
    </w:p>
    <w:p w:rsidR="008D1286" w:rsidRDefault="008D1286" w:rsidP="00D7762B">
      <w:pPr>
        <w:spacing w:line="360" w:lineRule="auto"/>
        <w:rPr>
          <w:sz w:val="28"/>
          <w:szCs w:val="28"/>
        </w:rPr>
      </w:pPr>
      <w:r w:rsidRPr="00C00537">
        <w:rPr>
          <w:b/>
          <w:bCs/>
          <w:sz w:val="28"/>
          <w:szCs w:val="28"/>
        </w:rPr>
        <w:t xml:space="preserve">Corrective Actions and Schedules: </w:t>
      </w:r>
      <w:r w:rsidRPr="00C00537">
        <w:rPr>
          <w:sz w:val="28"/>
          <w:szCs w:val="28"/>
        </w:rPr>
        <w:t xml:space="preserve">Within 90 days, </w:t>
      </w:r>
      <w:r w:rsidR="008335BD">
        <w:rPr>
          <w:sz w:val="28"/>
          <w:szCs w:val="28"/>
        </w:rPr>
        <w:t>NDOT</w:t>
      </w:r>
      <w:r w:rsidRPr="00C00537">
        <w:rPr>
          <w:sz w:val="28"/>
          <w:szCs w:val="28"/>
        </w:rPr>
        <w:t xml:space="preserve"> must submit to </w:t>
      </w:r>
      <w:r w:rsidR="00DE71F1" w:rsidRPr="00C00537">
        <w:rPr>
          <w:sz w:val="28"/>
          <w:szCs w:val="28"/>
        </w:rPr>
        <w:t xml:space="preserve">the FTA </w:t>
      </w:r>
      <w:r w:rsidR="00DE71F1">
        <w:rPr>
          <w:sz w:val="28"/>
          <w:szCs w:val="28"/>
        </w:rPr>
        <w:t>Equal Opportunity Specialist in</w:t>
      </w:r>
      <w:r w:rsidR="00EE4AB5">
        <w:rPr>
          <w:sz w:val="28"/>
          <w:szCs w:val="28"/>
        </w:rPr>
        <w:t xml:space="preserve"> the</w:t>
      </w:r>
      <w:r w:rsidR="00DE71F1">
        <w:rPr>
          <w:sz w:val="28"/>
          <w:szCs w:val="28"/>
        </w:rPr>
        <w:t xml:space="preserve"> FTA Headquarters Office of Civil Rights</w:t>
      </w:r>
      <w:r w:rsidR="007E3CBB">
        <w:rPr>
          <w:sz w:val="28"/>
          <w:szCs w:val="28"/>
        </w:rPr>
        <w:t xml:space="preserve"> </w:t>
      </w:r>
      <w:r w:rsidR="00D7762B">
        <w:rPr>
          <w:sz w:val="28"/>
          <w:szCs w:val="28"/>
        </w:rPr>
        <w:t xml:space="preserve">a Title VI Program developed according to FTA Circular 4702.1A </w:t>
      </w:r>
      <w:r w:rsidR="00F05AEC">
        <w:rPr>
          <w:sz w:val="28"/>
          <w:szCs w:val="28"/>
        </w:rPr>
        <w:t>under the General Reporting</w:t>
      </w:r>
      <w:r w:rsidR="00A6419C">
        <w:rPr>
          <w:sz w:val="28"/>
          <w:szCs w:val="28"/>
        </w:rPr>
        <w:t xml:space="preserve"> Requirements and Guidelines </w:t>
      </w:r>
      <w:r w:rsidR="006E2763">
        <w:rPr>
          <w:sz w:val="28"/>
          <w:szCs w:val="28"/>
        </w:rPr>
        <w:t>and Program-Specific Requirements</w:t>
      </w:r>
      <w:r w:rsidR="00EE4AB5">
        <w:rPr>
          <w:sz w:val="28"/>
          <w:szCs w:val="28"/>
        </w:rPr>
        <w:t xml:space="preserve"> and Guidelines</w:t>
      </w:r>
      <w:r w:rsidR="006E2763">
        <w:rPr>
          <w:sz w:val="28"/>
          <w:szCs w:val="28"/>
        </w:rPr>
        <w:t xml:space="preserve"> for State DOTs</w:t>
      </w:r>
      <w:r w:rsidR="00F05AEC">
        <w:rPr>
          <w:sz w:val="28"/>
          <w:szCs w:val="28"/>
        </w:rPr>
        <w:t xml:space="preserve">.  </w:t>
      </w:r>
    </w:p>
    <w:p w:rsidR="00CB33F0" w:rsidRPr="00CB33F0" w:rsidRDefault="00CB33F0" w:rsidP="00CB33F0">
      <w:pPr>
        <w:pStyle w:val="BodyTextIndent2"/>
        <w:ind w:firstLine="0"/>
        <w:rPr>
          <w:b/>
          <w:sz w:val="28"/>
          <w:szCs w:val="28"/>
        </w:rPr>
      </w:pPr>
      <w:r w:rsidRPr="00CB33F0">
        <w:rPr>
          <w:b/>
          <w:sz w:val="28"/>
          <w:szCs w:val="28"/>
        </w:rPr>
        <w:t xml:space="preserve">FINDINGS OF THE PROGRAM-SPECIFIC REQUIREMENTS </w:t>
      </w:r>
      <w:r w:rsidR="003C68B7">
        <w:rPr>
          <w:b/>
          <w:sz w:val="28"/>
          <w:szCs w:val="28"/>
        </w:rPr>
        <w:t xml:space="preserve">AND GUIDELINES </w:t>
      </w:r>
      <w:r w:rsidRPr="00CB33F0">
        <w:rPr>
          <w:b/>
          <w:sz w:val="28"/>
          <w:szCs w:val="28"/>
        </w:rPr>
        <w:t xml:space="preserve">FOR STATE DEPARTMENTS OF TRANSPORTATION OR OTHER STATE ADMINISTERING AGENCIES </w:t>
      </w:r>
    </w:p>
    <w:p w:rsidR="00CB33F0" w:rsidRPr="00CB33F0" w:rsidRDefault="00CB33F0" w:rsidP="00CB33F0">
      <w:pPr>
        <w:pStyle w:val="BodyTextIndent2"/>
        <w:rPr>
          <w:sz w:val="28"/>
          <w:szCs w:val="28"/>
        </w:rPr>
      </w:pPr>
    </w:p>
    <w:p w:rsidR="00F80A8D" w:rsidRDefault="00CB33F0" w:rsidP="00CB33F0">
      <w:pPr>
        <w:spacing w:line="360" w:lineRule="auto"/>
        <w:rPr>
          <w:sz w:val="28"/>
          <w:szCs w:val="28"/>
        </w:rPr>
      </w:pPr>
      <w:r w:rsidRPr="00CB33F0">
        <w:rPr>
          <w:sz w:val="28"/>
          <w:szCs w:val="28"/>
        </w:rPr>
        <w:t xml:space="preserve">This section covers </w:t>
      </w:r>
      <w:r w:rsidR="003C68B7">
        <w:rPr>
          <w:sz w:val="28"/>
          <w:szCs w:val="28"/>
        </w:rPr>
        <w:t>the P</w:t>
      </w:r>
      <w:r w:rsidRPr="00CB33F0">
        <w:rPr>
          <w:sz w:val="28"/>
          <w:szCs w:val="28"/>
        </w:rPr>
        <w:t>rogram-</w:t>
      </w:r>
      <w:r w:rsidR="003C68B7">
        <w:rPr>
          <w:sz w:val="28"/>
          <w:szCs w:val="28"/>
        </w:rPr>
        <w:t>S</w:t>
      </w:r>
      <w:r w:rsidRPr="00CB33F0">
        <w:rPr>
          <w:sz w:val="28"/>
          <w:szCs w:val="28"/>
        </w:rPr>
        <w:t>pecific</w:t>
      </w:r>
      <w:r w:rsidR="003C68B7">
        <w:rPr>
          <w:sz w:val="28"/>
          <w:szCs w:val="28"/>
        </w:rPr>
        <w:t xml:space="preserve"> Requirements and</w:t>
      </w:r>
      <w:r w:rsidRPr="00CB33F0">
        <w:rPr>
          <w:sz w:val="28"/>
          <w:szCs w:val="28"/>
        </w:rPr>
        <w:t xml:space="preserve"> </w:t>
      </w:r>
      <w:r w:rsidR="003C68B7">
        <w:rPr>
          <w:sz w:val="28"/>
          <w:szCs w:val="28"/>
        </w:rPr>
        <w:t>G</w:t>
      </w:r>
      <w:r w:rsidRPr="00CB33F0">
        <w:rPr>
          <w:sz w:val="28"/>
          <w:szCs w:val="28"/>
        </w:rPr>
        <w:t>uide</w:t>
      </w:r>
      <w:r w:rsidR="003C68B7">
        <w:rPr>
          <w:sz w:val="28"/>
          <w:szCs w:val="28"/>
        </w:rPr>
        <w:t>lines</w:t>
      </w:r>
      <w:r w:rsidRPr="00CB33F0">
        <w:rPr>
          <w:sz w:val="28"/>
          <w:szCs w:val="28"/>
        </w:rPr>
        <w:t xml:space="preserve"> for State DOTs and </w:t>
      </w:r>
      <w:r w:rsidR="003C68B7">
        <w:rPr>
          <w:sz w:val="28"/>
          <w:szCs w:val="28"/>
        </w:rPr>
        <w:t>O</w:t>
      </w:r>
      <w:r w:rsidRPr="00CB33F0">
        <w:rPr>
          <w:sz w:val="28"/>
          <w:szCs w:val="28"/>
        </w:rPr>
        <w:t xml:space="preserve">ther State </w:t>
      </w:r>
      <w:r w:rsidR="003C68B7">
        <w:rPr>
          <w:sz w:val="28"/>
          <w:szCs w:val="28"/>
        </w:rPr>
        <w:t>A</w:t>
      </w:r>
      <w:r w:rsidRPr="00CB33F0">
        <w:rPr>
          <w:sz w:val="28"/>
          <w:szCs w:val="28"/>
        </w:rPr>
        <w:t>dminist</w:t>
      </w:r>
      <w:r w:rsidR="003C68B7">
        <w:rPr>
          <w:sz w:val="28"/>
          <w:szCs w:val="28"/>
        </w:rPr>
        <w:t>e</w:t>
      </w:r>
      <w:r w:rsidRPr="00CB33F0">
        <w:rPr>
          <w:sz w:val="28"/>
          <w:szCs w:val="28"/>
        </w:rPr>
        <w:t xml:space="preserve">ring </w:t>
      </w:r>
      <w:r w:rsidR="003C68B7">
        <w:rPr>
          <w:sz w:val="28"/>
          <w:szCs w:val="28"/>
        </w:rPr>
        <w:t>A</w:t>
      </w:r>
      <w:r w:rsidRPr="00CB33F0">
        <w:rPr>
          <w:sz w:val="28"/>
          <w:szCs w:val="28"/>
        </w:rPr>
        <w:t>gencies, administ</w:t>
      </w:r>
      <w:r w:rsidR="003C68B7">
        <w:rPr>
          <w:sz w:val="28"/>
          <w:szCs w:val="28"/>
        </w:rPr>
        <w:t>e</w:t>
      </w:r>
      <w:r w:rsidRPr="00CB33F0">
        <w:rPr>
          <w:sz w:val="28"/>
          <w:szCs w:val="28"/>
        </w:rPr>
        <w:t>ring Elderly Individuals and Individuals with Disabilities, Rural and Small Urban Area, Job Access and Reverse Commute (JARC), and New Freedom funding programs, as well as</w:t>
      </w:r>
      <w:r w:rsidR="00EE4AB5">
        <w:rPr>
          <w:sz w:val="28"/>
          <w:szCs w:val="28"/>
        </w:rPr>
        <w:t xml:space="preserve"> </w:t>
      </w:r>
      <w:r w:rsidRPr="00CB33F0">
        <w:rPr>
          <w:sz w:val="28"/>
          <w:szCs w:val="28"/>
        </w:rPr>
        <w:t>designated recipients in large urbanized areas for JARC and New Freedom.</w:t>
      </w:r>
    </w:p>
    <w:p w:rsidR="00BF0F95" w:rsidRPr="00CB33F0" w:rsidRDefault="00BF0F95" w:rsidP="00CB33F0">
      <w:pPr>
        <w:spacing w:line="360" w:lineRule="auto"/>
        <w:rPr>
          <w:sz w:val="28"/>
          <w:szCs w:val="28"/>
        </w:rPr>
      </w:pPr>
    </w:p>
    <w:p w:rsidR="00CB33F0" w:rsidRDefault="00CB33F0" w:rsidP="00CB33F0">
      <w:pPr>
        <w:pStyle w:val="BHLevel2"/>
        <w:rPr>
          <w:sz w:val="28"/>
          <w:szCs w:val="28"/>
        </w:rPr>
      </w:pPr>
      <w:bookmarkStart w:id="20" w:name="_Toc288942241"/>
      <w:r w:rsidRPr="00CB33F0">
        <w:rPr>
          <w:sz w:val="28"/>
          <w:szCs w:val="28"/>
        </w:rPr>
        <w:t>Statewide Planning Activities</w:t>
      </w:r>
      <w:bookmarkEnd w:id="20"/>
    </w:p>
    <w:p w:rsidR="00CB33F0" w:rsidRDefault="00CB33F0" w:rsidP="00CB33F0"/>
    <w:p w:rsidR="00CB33F0" w:rsidRPr="00CB33F0" w:rsidRDefault="00CB33F0" w:rsidP="007C3CA4">
      <w:pPr>
        <w:pStyle w:val="BodyTextIndent2"/>
        <w:ind w:firstLine="0"/>
        <w:rPr>
          <w:b/>
          <w:i/>
          <w:sz w:val="28"/>
          <w:szCs w:val="28"/>
        </w:rPr>
      </w:pPr>
      <w:r>
        <w:rPr>
          <w:b/>
          <w:sz w:val="28"/>
          <w:szCs w:val="28"/>
        </w:rPr>
        <w:t xml:space="preserve">Requirement: </w:t>
      </w:r>
      <w:r w:rsidRPr="00CB33F0">
        <w:rPr>
          <w:i/>
          <w:sz w:val="28"/>
          <w:szCs w:val="28"/>
        </w:rPr>
        <w:t>State DOTs should have an analytic basis in place for certifying their compliance with Title VI.  Examples of this analysis can include, a demographic profile of the State that includes identification of the locations of socioeconomic groups, including low-income and minority populations as covered by the Executive Order on Environmental Justice and Title VI, a statewide transportation planning process that identifies the needs of low-inco</w:t>
      </w:r>
      <w:r w:rsidR="006C2D53">
        <w:rPr>
          <w:i/>
          <w:sz w:val="28"/>
          <w:szCs w:val="28"/>
        </w:rPr>
        <w:t>me and minority populations or a</w:t>
      </w:r>
      <w:r w:rsidRPr="00CB33F0">
        <w:rPr>
          <w:i/>
          <w:sz w:val="28"/>
          <w:szCs w:val="28"/>
        </w:rPr>
        <w:t xml:space="preserve">n analytical process that identifies the benefits and </w:t>
      </w:r>
      <w:r w:rsidRPr="00CB33F0">
        <w:rPr>
          <w:i/>
          <w:sz w:val="28"/>
          <w:szCs w:val="28"/>
        </w:rPr>
        <w:lastRenderedPageBreak/>
        <w:t>burdens of the State’s transportation system investments for different socioeconomic groups, identifying imbalances, and responding to the analyses produced.</w:t>
      </w:r>
      <w:r w:rsidRPr="00CB33F0">
        <w:rPr>
          <w:b/>
          <w:i/>
          <w:sz w:val="28"/>
          <w:szCs w:val="28"/>
        </w:rPr>
        <w:t xml:space="preserve"> </w:t>
      </w:r>
    </w:p>
    <w:p w:rsidR="00CB33F0" w:rsidRPr="00CB33F0" w:rsidRDefault="00CB33F0" w:rsidP="00CB33F0">
      <w:pPr>
        <w:pStyle w:val="BodyTextIndent2"/>
        <w:rPr>
          <w:b/>
          <w:sz w:val="28"/>
          <w:szCs w:val="28"/>
        </w:rPr>
      </w:pPr>
    </w:p>
    <w:p w:rsidR="00CB33F0" w:rsidRDefault="00CB33F0" w:rsidP="007C3CA4">
      <w:pPr>
        <w:spacing w:line="360" w:lineRule="auto"/>
        <w:rPr>
          <w:sz w:val="28"/>
          <w:szCs w:val="28"/>
        </w:rPr>
      </w:pPr>
      <w:r w:rsidRPr="007C3CA4">
        <w:rPr>
          <w:b/>
          <w:sz w:val="28"/>
          <w:szCs w:val="28"/>
        </w:rPr>
        <w:t>Findings</w:t>
      </w:r>
      <w:r w:rsidRPr="007C3CA4">
        <w:rPr>
          <w:sz w:val="28"/>
          <w:szCs w:val="28"/>
        </w:rPr>
        <w:t xml:space="preserve">: </w:t>
      </w:r>
      <w:r w:rsidRPr="00CB33F0">
        <w:rPr>
          <w:sz w:val="28"/>
          <w:szCs w:val="28"/>
        </w:rPr>
        <w:t xml:space="preserve">During this Title VI Compliance Review of </w:t>
      </w:r>
      <w:r w:rsidR="008335BD">
        <w:rPr>
          <w:sz w:val="28"/>
          <w:szCs w:val="28"/>
        </w:rPr>
        <w:t>NDOT</w:t>
      </w:r>
      <w:r w:rsidRPr="005C0553">
        <w:rPr>
          <w:sz w:val="28"/>
          <w:szCs w:val="28"/>
        </w:rPr>
        <w:t>, deficiencies</w:t>
      </w:r>
      <w:r w:rsidR="006C2D53">
        <w:rPr>
          <w:sz w:val="28"/>
          <w:szCs w:val="28"/>
        </w:rPr>
        <w:t xml:space="preserve"> were found regarding </w:t>
      </w:r>
      <w:r w:rsidRPr="00CB33F0">
        <w:rPr>
          <w:sz w:val="28"/>
          <w:szCs w:val="28"/>
        </w:rPr>
        <w:t>FTA requirements for Statewide Planning Activities.</w:t>
      </w:r>
      <w:r w:rsidRPr="007C3CA4">
        <w:rPr>
          <w:sz w:val="28"/>
          <w:szCs w:val="28"/>
        </w:rPr>
        <w:t xml:space="preserve"> </w:t>
      </w:r>
      <w:r w:rsidR="007C3CA4">
        <w:rPr>
          <w:sz w:val="28"/>
          <w:szCs w:val="28"/>
        </w:rPr>
        <w:t xml:space="preserve"> </w:t>
      </w:r>
      <w:r w:rsidR="00DC6BC0" w:rsidRPr="00DC6BC0">
        <w:rPr>
          <w:sz w:val="28"/>
          <w:szCs w:val="28"/>
        </w:rPr>
        <w:t>NDOT maintain</w:t>
      </w:r>
      <w:r w:rsidR="00DF052F">
        <w:rPr>
          <w:sz w:val="28"/>
          <w:szCs w:val="28"/>
        </w:rPr>
        <w:t>ed</w:t>
      </w:r>
      <w:r w:rsidR="00DC6BC0" w:rsidRPr="00DC6BC0">
        <w:rPr>
          <w:sz w:val="28"/>
          <w:szCs w:val="28"/>
        </w:rPr>
        <w:t xml:space="preserve"> a fairly comprehensive Statewide Transportation Planning program.  </w:t>
      </w:r>
      <w:r w:rsidR="00A9287D">
        <w:rPr>
          <w:sz w:val="28"/>
          <w:szCs w:val="28"/>
        </w:rPr>
        <w:t>During the Review, NDOT did not provide any documentation that it had an analytical basis in place for certifying compliance with Title VI.</w:t>
      </w:r>
      <w:r w:rsidR="00DC6BC0">
        <w:rPr>
          <w:sz w:val="28"/>
          <w:szCs w:val="28"/>
        </w:rPr>
        <w:t xml:space="preserve">  </w:t>
      </w:r>
      <w:r w:rsidR="007C3CA4">
        <w:rPr>
          <w:sz w:val="28"/>
          <w:szCs w:val="28"/>
        </w:rPr>
        <w:t xml:space="preserve">The following table contains guidance for conducting Statewide Planning Activities and whether </w:t>
      </w:r>
      <w:r w:rsidR="008335BD">
        <w:rPr>
          <w:sz w:val="28"/>
          <w:szCs w:val="28"/>
        </w:rPr>
        <w:t>NDOT</w:t>
      </w:r>
      <w:r w:rsidR="007C3CA4">
        <w:rPr>
          <w:sz w:val="28"/>
          <w:szCs w:val="28"/>
        </w:rPr>
        <w:t xml:space="preserve"> followed the guidance:</w:t>
      </w:r>
    </w:p>
    <w:p w:rsidR="00DC6BC0" w:rsidRDefault="00DC6BC0" w:rsidP="007C3CA4">
      <w:pPr>
        <w:spacing w:line="360" w:lineRule="auto"/>
        <w:rPr>
          <w:sz w:val="28"/>
          <w:szCs w:val="28"/>
        </w:rPr>
      </w:pPr>
    </w:p>
    <w:p w:rsidR="006C2D53" w:rsidRDefault="006C2D53" w:rsidP="007C3CA4">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1350"/>
      </w:tblGrid>
      <w:tr w:rsidR="00DC6BC0" w:rsidTr="00814CBE">
        <w:trPr>
          <w:cantSplit/>
          <w:tblHeader/>
        </w:trPr>
        <w:tc>
          <w:tcPr>
            <w:tcW w:w="7938" w:type="dxa"/>
          </w:tcPr>
          <w:p w:rsidR="00DC6BC0" w:rsidRDefault="00DC6BC0" w:rsidP="00814CBE">
            <w:pPr>
              <w:rPr>
                <w:b/>
                <w:bCs/>
                <w:sz w:val="24"/>
                <w:szCs w:val="28"/>
              </w:rPr>
            </w:pPr>
            <w:r>
              <w:rPr>
                <w:b/>
                <w:sz w:val="24"/>
                <w:szCs w:val="28"/>
              </w:rPr>
              <w:t>GUIDANCE ON CONDUCTING STATEWIDE PLANNING</w:t>
            </w:r>
            <w:r>
              <w:rPr>
                <w:b/>
                <w:bCs/>
                <w:sz w:val="24"/>
                <w:szCs w:val="28"/>
              </w:rPr>
              <w:t xml:space="preserve"> </w:t>
            </w:r>
          </w:p>
          <w:p w:rsidR="00DC6BC0" w:rsidRDefault="00DC6BC0" w:rsidP="00814CBE">
            <w:r>
              <w:rPr>
                <w:b/>
                <w:bCs/>
                <w:sz w:val="24"/>
                <w:szCs w:val="28"/>
              </w:rPr>
              <w:t>(Per FTA C. 4702.1A, VI, 1. a. – c.)</w:t>
            </w:r>
          </w:p>
        </w:tc>
        <w:tc>
          <w:tcPr>
            <w:tcW w:w="1350" w:type="dxa"/>
          </w:tcPr>
          <w:p w:rsidR="00DC6BC0" w:rsidRDefault="00DC6BC0" w:rsidP="00814CBE">
            <w:pPr>
              <w:jc w:val="center"/>
              <w:rPr>
                <w:b/>
                <w:sz w:val="22"/>
                <w:szCs w:val="28"/>
              </w:rPr>
            </w:pPr>
            <w:r>
              <w:rPr>
                <w:b/>
                <w:sz w:val="22"/>
                <w:szCs w:val="28"/>
              </w:rPr>
              <w:t>In NDOT Submittal?</w:t>
            </w:r>
          </w:p>
        </w:tc>
      </w:tr>
      <w:tr w:rsidR="00DC6BC0" w:rsidTr="00814CBE">
        <w:trPr>
          <w:cantSplit/>
        </w:trPr>
        <w:tc>
          <w:tcPr>
            <w:tcW w:w="7938" w:type="dxa"/>
          </w:tcPr>
          <w:p w:rsidR="00DC6BC0" w:rsidRPr="00DB472F" w:rsidRDefault="00DC6BC0" w:rsidP="00814CBE">
            <w:pPr>
              <w:numPr>
                <w:ilvl w:val="0"/>
                <w:numId w:val="13"/>
              </w:numPr>
            </w:pPr>
            <w:r w:rsidRPr="008A38CC">
              <w:t xml:space="preserve">A demographic profile of the State that includes identification of the locations of socioeconomic groups, including low-income and minority populations as covered by the Executive Order on Environmental Justice and Title VI. </w:t>
            </w:r>
          </w:p>
        </w:tc>
        <w:tc>
          <w:tcPr>
            <w:tcW w:w="1350" w:type="dxa"/>
            <w:vAlign w:val="center"/>
          </w:tcPr>
          <w:p w:rsidR="00DC6BC0" w:rsidRDefault="00DC6BC0" w:rsidP="00814CBE">
            <w:pPr>
              <w:jc w:val="center"/>
              <w:rPr>
                <w:sz w:val="22"/>
                <w:szCs w:val="28"/>
              </w:rPr>
            </w:pPr>
            <w:r>
              <w:rPr>
                <w:sz w:val="22"/>
                <w:szCs w:val="28"/>
              </w:rPr>
              <w:t>No</w:t>
            </w:r>
          </w:p>
        </w:tc>
      </w:tr>
      <w:tr w:rsidR="00DC6BC0" w:rsidTr="00814CBE">
        <w:trPr>
          <w:cantSplit/>
        </w:trPr>
        <w:tc>
          <w:tcPr>
            <w:tcW w:w="7938" w:type="dxa"/>
          </w:tcPr>
          <w:p w:rsidR="00DC6BC0" w:rsidRDefault="00DC6BC0" w:rsidP="00814CBE">
            <w:pPr>
              <w:numPr>
                <w:ilvl w:val="0"/>
                <w:numId w:val="13"/>
              </w:numPr>
              <w:rPr>
                <w:sz w:val="22"/>
                <w:szCs w:val="28"/>
              </w:rPr>
            </w:pPr>
            <w:r w:rsidRPr="008A38CC">
              <w:t>A statewide transportation planning process that identifies the needs of low-income and minority populations.</w:t>
            </w:r>
          </w:p>
        </w:tc>
        <w:tc>
          <w:tcPr>
            <w:tcW w:w="1350" w:type="dxa"/>
            <w:vAlign w:val="center"/>
          </w:tcPr>
          <w:p w:rsidR="00DC6BC0" w:rsidRDefault="00DC6BC0" w:rsidP="00814CBE">
            <w:pPr>
              <w:jc w:val="center"/>
              <w:rPr>
                <w:sz w:val="22"/>
                <w:szCs w:val="28"/>
              </w:rPr>
            </w:pPr>
            <w:r>
              <w:rPr>
                <w:sz w:val="22"/>
                <w:szCs w:val="28"/>
              </w:rPr>
              <w:t>No</w:t>
            </w:r>
          </w:p>
        </w:tc>
      </w:tr>
      <w:tr w:rsidR="00DC6BC0" w:rsidTr="00814CBE">
        <w:trPr>
          <w:cantSplit/>
        </w:trPr>
        <w:tc>
          <w:tcPr>
            <w:tcW w:w="7938" w:type="dxa"/>
          </w:tcPr>
          <w:p w:rsidR="00DC6BC0" w:rsidRDefault="00DC6BC0" w:rsidP="00814CBE">
            <w:pPr>
              <w:numPr>
                <w:ilvl w:val="0"/>
                <w:numId w:val="13"/>
              </w:numPr>
              <w:rPr>
                <w:sz w:val="22"/>
                <w:szCs w:val="28"/>
              </w:rPr>
            </w:pPr>
            <w:r w:rsidRPr="008A38CC">
              <w:t>An analytical process that identifies the benefits and burdens of the State’s transportation system investments for different socioeconomic groups, identifying imbalances, and responding to the analyses produced.</w:t>
            </w:r>
          </w:p>
        </w:tc>
        <w:tc>
          <w:tcPr>
            <w:tcW w:w="1350" w:type="dxa"/>
            <w:vAlign w:val="center"/>
          </w:tcPr>
          <w:p w:rsidR="00DC6BC0" w:rsidRDefault="00DC6BC0" w:rsidP="00814CBE">
            <w:pPr>
              <w:jc w:val="center"/>
              <w:rPr>
                <w:sz w:val="22"/>
                <w:szCs w:val="28"/>
              </w:rPr>
            </w:pPr>
            <w:r>
              <w:rPr>
                <w:sz w:val="22"/>
                <w:szCs w:val="28"/>
              </w:rPr>
              <w:t>No</w:t>
            </w:r>
          </w:p>
        </w:tc>
      </w:tr>
    </w:tbl>
    <w:p w:rsidR="00B1765E" w:rsidRDefault="00B1765E" w:rsidP="007C3CA4">
      <w:pPr>
        <w:spacing w:line="360" w:lineRule="auto"/>
        <w:rPr>
          <w:sz w:val="28"/>
          <w:szCs w:val="28"/>
        </w:rPr>
      </w:pPr>
    </w:p>
    <w:p w:rsidR="00A65290" w:rsidRDefault="00A92686" w:rsidP="007C3CA4">
      <w:pPr>
        <w:spacing w:line="360" w:lineRule="auto"/>
        <w:rPr>
          <w:sz w:val="28"/>
          <w:szCs w:val="28"/>
        </w:rPr>
      </w:pPr>
      <w:r>
        <w:rPr>
          <w:sz w:val="28"/>
          <w:szCs w:val="28"/>
        </w:rPr>
        <w:t>After the site visit, NDOT submitted an update</w:t>
      </w:r>
      <w:r w:rsidR="00616566">
        <w:rPr>
          <w:sz w:val="28"/>
          <w:szCs w:val="28"/>
        </w:rPr>
        <w:t>d</w:t>
      </w:r>
      <w:r>
        <w:rPr>
          <w:sz w:val="28"/>
          <w:szCs w:val="28"/>
        </w:rPr>
        <w:t xml:space="preserve"> </w:t>
      </w:r>
      <w:r w:rsidRPr="00B1765E">
        <w:rPr>
          <w:i/>
          <w:sz w:val="28"/>
          <w:szCs w:val="28"/>
        </w:rPr>
        <w:t>T</w:t>
      </w:r>
      <w:r w:rsidR="00F13B22">
        <w:rPr>
          <w:i/>
          <w:sz w:val="28"/>
          <w:szCs w:val="28"/>
        </w:rPr>
        <w:t xml:space="preserve">itle VI Permanent Program Plan </w:t>
      </w:r>
      <w:r w:rsidRPr="00B1765E">
        <w:rPr>
          <w:i/>
          <w:sz w:val="28"/>
          <w:szCs w:val="28"/>
        </w:rPr>
        <w:t>October 2010</w:t>
      </w:r>
      <w:r>
        <w:rPr>
          <w:sz w:val="28"/>
          <w:szCs w:val="28"/>
        </w:rPr>
        <w:t xml:space="preserve">.  </w:t>
      </w:r>
      <w:r w:rsidR="00752B4E">
        <w:rPr>
          <w:sz w:val="28"/>
          <w:szCs w:val="28"/>
        </w:rPr>
        <w:t xml:space="preserve">This </w:t>
      </w:r>
      <w:r w:rsidR="00A6419C">
        <w:rPr>
          <w:sz w:val="28"/>
          <w:szCs w:val="28"/>
        </w:rPr>
        <w:t>P</w:t>
      </w:r>
      <w:r w:rsidR="00094092">
        <w:rPr>
          <w:sz w:val="28"/>
          <w:szCs w:val="28"/>
        </w:rPr>
        <w:t xml:space="preserve">lan included </w:t>
      </w:r>
      <w:r w:rsidR="00616566">
        <w:rPr>
          <w:sz w:val="28"/>
          <w:szCs w:val="28"/>
        </w:rPr>
        <w:t xml:space="preserve">a comprehensive and coordinated NDOT planning process that requires the active and ongoing inclusion of Title VI considerations in the conduct of operations and planning across the agency.  </w:t>
      </w:r>
      <w:r w:rsidR="00A65290">
        <w:rPr>
          <w:sz w:val="28"/>
          <w:szCs w:val="28"/>
        </w:rPr>
        <w:t>NDOT’s</w:t>
      </w:r>
      <w:r w:rsidR="00A6419C">
        <w:rPr>
          <w:sz w:val="28"/>
          <w:szCs w:val="28"/>
        </w:rPr>
        <w:t xml:space="preserve"> Plan</w:t>
      </w:r>
      <w:r w:rsidR="00A65290">
        <w:rPr>
          <w:sz w:val="28"/>
          <w:szCs w:val="28"/>
        </w:rPr>
        <w:t xml:space="preserve"> </w:t>
      </w:r>
      <w:r w:rsidR="00A6419C">
        <w:rPr>
          <w:sz w:val="28"/>
          <w:szCs w:val="28"/>
        </w:rPr>
        <w:t>provided</w:t>
      </w:r>
      <w:r w:rsidR="00A65290">
        <w:rPr>
          <w:sz w:val="28"/>
          <w:szCs w:val="28"/>
        </w:rPr>
        <w:t xml:space="preserve"> for the following:</w:t>
      </w:r>
    </w:p>
    <w:p w:rsidR="00A65290" w:rsidRPr="00A65290" w:rsidRDefault="00A65290" w:rsidP="00A65290">
      <w:pPr>
        <w:tabs>
          <w:tab w:val="center" w:pos="360"/>
          <w:tab w:val="center" w:pos="450"/>
        </w:tabs>
        <w:spacing w:before="100" w:beforeAutospacing="1" w:after="100" w:afterAutospacing="1"/>
        <w:ind w:left="450"/>
        <w:jc w:val="both"/>
        <w:rPr>
          <w:i/>
          <w:sz w:val="28"/>
          <w:szCs w:val="28"/>
        </w:rPr>
      </w:pPr>
      <w:r w:rsidRPr="00A65290">
        <w:rPr>
          <w:i/>
          <w:sz w:val="28"/>
          <w:szCs w:val="28"/>
        </w:rPr>
        <w:lastRenderedPageBreak/>
        <w:t>The Planning Division head has the primary responsibility for assuring that multi-modal planning and the results of that planning are executed in accordance with Title VI.  The division will appoint a Title VI interdisciplinary team member to assist them with this task.  This process requires consideration of social, economic, and environmental effects of a proposed plan or program on identified groups to avoid biased programs. The Team member also monitors the transportation planning activities of the various Metropolitan Planning Organizations (MPO’S) to ensure consistency with Title VI compliance requirements.  The elements monitored include the following:</w:t>
      </w:r>
    </w:p>
    <w:p w:rsidR="00A65290" w:rsidRPr="00A65290" w:rsidRDefault="006C2D53" w:rsidP="009315F0">
      <w:pPr>
        <w:numPr>
          <w:ilvl w:val="0"/>
          <w:numId w:val="38"/>
        </w:numPr>
        <w:tabs>
          <w:tab w:val="clear" w:pos="1080"/>
          <w:tab w:val="num" w:pos="1170"/>
        </w:tabs>
        <w:spacing w:before="100" w:beforeAutospacing="1" w:after="100" w:afterAutospacing="1"/>
        <w:ind w:left="1170" w:right="720" w:hanging="270"/>
        <w:jc w:val="both"/>
        <w:rPr>
          <w:i/>
          <w:sz w:val="28"/>
          <w:szCs w:val="28"/>
        </w:rPr>
      </w:pPr>
      <w:r>
        <w:rPr>
          <w:i/>
          <w:sz w:val="28"/>
          <w:szCs w:val="28"/>
        </w:rPr>
        <w:t>T</w:t>
      </w:r>
      <w:r w:rsidR="00A65290" w:rsidRPr="00A65290">
        <w:rPr>
          <w:i/>
          <w:sz w:val="28"/>
          <w:szCs w:val="28"/>
        </w:rPr>
        <w:t xml:space="preserve">he overall strategies and goals of the transportation planning process to ensure Title VI compliance; </w:t>
      </w:r>
    </w:p>
    <w:p w:rsidR="00A65290" w:rsidRPr="00A65290" w:rsidRDefault="006C2D53" w:rsidP="009315F0">
      <w:pPr>
        <w:numPr>
          <w:ilvl w:val="0"/>
          <w:numId w:val="38"/>
        </w:numPr>
        <w:tabs>
          <w:tab w:val="clear" w:pos="1080"/>
          <w:tab w:val="num" w:pos="1170"/>
        </w:tabs>
        <w:spacing w:before="100" w:beforeAutospacing="1" w:after="100" w:afterAutospacing="1"/>
        <w:ind w:left="1170" w:right="720" w:hanging="270"/>
        <w:jc w:val="both"/>
        <w:rPr>
          <w:i/>
          <w:sz w:val="28"/>
          <w:szCs w:val="28"/>
        </w:rPr>
      </w:pPr>
      <w:r>
        <w:rPr>
          <w:i/>
          <w:sz w:val="28"/>
          <w:szCs w:val="28"/>
        </w:rPr>
        <w:t>M</w:t>
      </w:r>
      <w:r w:rsidR="00A65290" w:rsidRPr="00A65290">
        <w:rPr>
          <w:i/>
          <w:sz w:val="28"/>
          <w:szCs w:val="28"/>
        </w:rPr>
        <w:t>onitor the utilization of demographic information to identify minority and low-income populations and examine the distributions of the benefits/burdens of the transportation plans and activities on these groups;</w:t>
      </w:r>
    </w:p>
    <w:p w:rsidR="00A65290" w:rsidRPr="00A65290" w:rsidRDefault="006C2D53" w:rsidP="009315F0">
      <w:pPr>
        <w:numPr>
          <w:ilvl w:val="0"/>
          <w:numId w:val="38"/>
        </w:numPr>
        <w:tabs>
          <w:tab w:val="clear" w:pos="1080"/>
          <w:tab w:val="num" w:pos="1170"/>
        </w:tabs>
        <w:spacing w:before="100" w:beforeAutospacing="1" w:after="100" w:afterAutospacing="1"/>
        <w:ind w:left="1170" w:right="720" w:hanging="270"/>
        <w:jc w:val="both"/>
        <w:rPr>
          <w:i/>
          <w:sz w:val="28"/>
          <w:szCs w:val="28"/>
        </w:rPr>
      </w:pPr>
      <w:r>
        <w:rPr>
          <w:i/>
          <w:sz w:val="28"/>
          <w:szCs w:val="28"/>
        </w:rPr>
        <w:t>T</w:t>
      </w:r>
      <w:r w:rsidR="00A65290" w:rsidRPr="00A65290">
        <w:rPr>
          <w:i/>
          <w:sz w:val="28"/>
          <w:szCs w:val="28"/>
        </w:rPr>
        <w:t>he service equities of the planning data collection and analysis for impacts on different socio-economic groups;</w:t>
      </w:r>
    </w:p>
    <w:p w:rsidR="00A65290" w:rsidRPr="00A65290" w:rsidRDefault="006C2D53" w:rsidP="009315F0">
      <w:pPr>
        <w:numPr>
          <w:ilvl w:val="0"/>
          <w:numId w:val="38"/>
        </w:numPr>
        <w:tabs>
          <w:tab w:val="clear" w:pos="1080"/>
          <w:tab w:val="num" w:pos="1170"/>
        </w:tabs>
        <w:spacing w:before="100" w:beforeAutospacing="1" w:after="100" w:afterAutospacing="1"/>
        <w:ind w:left="1170" w:right="720" w:hanging="270"/>
        <w:jc w:val="both"/>
        <w:rPr>
          <w:i/>
          <w:sz w:val="28"/>
          <w:szCs w:val="28"/>
        </w:rPr>
      </w:pPr>
      <w:r>
        <w:rPr>
          <w:i/>
          <w:sz w:val="28"/>
          <w:szCs w:val="28"/>
        </w:rPr>
        <w:t>T</w:t>
      </w:r>
      <w:r w:rsidR="00A65290" w:rsidRPr="00A65290">
        <w:rPr>
          <w:i/>
          <w:sz w:val="28"/>
          <w:szCs w:val="28"/>
        </w:rPr>
        <w:t>he public involvement processes to improve performance and  take action to reduce participation barriers for minority and low-income populations;</w:t>
      </w:r>
    </w:p>
    <w:p w:rsidR="00A65290" w:rsidRPr="00A65290" w:rsidRDefault="00A65290" w:rsidP="009315F0">
      <w:pPr>
        <w:numPr>
          <w:ilvl w:val="0"/>
          <w:numId w:val="38"/>
        </w:numPr>
        <w:tabs>
          <w:tab w:val="clear" w:pos="1080"/>
          <w:tab w:val="num" w:pos="1170"/>
        </w:tabs>
        <w:spacing w:before="100" w:beforeAutospacing="1" w:after="100" w:afterAutospacing="1"/>
        <w:ind w:left="1170" w:right="720" w:hanging="270"/>
        <w:jc w:val="both"/>
        <w:rPr>
          <w:i/>
          <w:sz w:val="28"/>
          <w:szCs w:val="28"/>
        </w:rPr>
      </w:pPr>
      <w:r w:rsidRPr="00A65290">
        <w:rPr>
          <w:i/>
          <w:sz w:val="28"/>
          <w:szCs w:val="28"/>
        </w:rPr>
        <w:t>Environmental Justice (E.O. 12898) issues to identify and locate minority and low-income populations that may be impacted by transportation planning programs;</w:t>
      </w:r>
    </w:p>
    <w:p w:rsidR="00A65290" w:rsidRPr="00A65290" w:rsidRDefault="006C2D53" w:rsidP="006C2D53">
      <w:pPr>
        <w:numPr>
          <w:ilvl w:val="0"/>
          <w:numId w:val="38"/>
        </w:numPr>
        <w:tabs>
          <w:tab w:val="clear" w:pos="1080"/>
          <w:tab w:val="num" w:pos="1170"/>
        </w:tabs>
        <w:ind w:left="1181" w:right="720" w:hanging="274"/>
        <w:jc w:val="both"/>
        <w:rPr>
          <w:i/>
          <w:sz w:val="28"/>
          <w:szCs w:val="28"/>
        </w:rPr>
      </w:pPr>
      <w:r>
        <w:rPr>
          <w:i/>
          <w:sz w:val="28"/>
          <w:szCs w:val="28"/>
        </w:rPr>
        <w:t>C</w:t>
      </w:r>
      <w:r w:rsidR="00A65290" w:rsidRPr="00A65290">
        <w:rPr>
          <w:i/>
          <w:sz w:val="28"/>
          <w:szCs w:val="28"/>
        </w:rPr>
        <w:t>ompliance with E.O. 13166, Limited English Proficiency, to improve access and understanding of transportation planning processes for those in the population confronted with language barriers;</w:t>
      </w:r>
    </w:p>
    <w:p w:rsidR="00A65290" w:rsidRPr="00A65290" w:rsidRDefault="006C2D53" w:rsidP="006C2D53">
      <w:pPr>
        <w:numPr>
          <w:ilvl w:val="0"/>
          <w:numId w:val="35"/>
        </w:numPr>
        <w:tabs>
          <w:tab w:val="clear" w:pos="1440"/>
          <w:tab w:val="num" w:pos="1170"/>
        </w:tabs>
        <w:ind w:left="1170" w:right="720" w:hanging="270"/>
        <w:jc w:val="both"/>
        <w:rPr>
          <w:i/>
          <w:sz w:val="28"/>
          <w:szCs w:val="28"/>
        </w:rPr>
      </w:pPr>
      <w:r>
        <w:rPr>
          <w:i/>
          <w:sz w:val="28"/>
          <w:szCs w:val="28"/>
        </w:rPr>
        <w:t>E</w:t>
      </w:r>
      <w:r w:rsidR="00A65290" w:rsidRPr="00A65290">
        <w:rPr>
          <w:i/>
          <w:sz w:val="28"/>
          <w:szCs w:val="28"/>
        </w:rPr>
        <w:t>fforts made to assure that female and minority-owned firms have an equal opportunity to participate in consultant planning agreements; and</w:t>
      </w:r>
    </w:p>
    <w:p w:rsidR="00A65290" w:rsidRPr="00A65290" w:rsidRDefault="00A65290" w:rsidP="009315F0">
      <w:pPr>
        <w:numPr>
          <w:ilvl w:val="0"/>
          <w:numId w:val="35"/>
        </w:numPr>
        <w:tabs>
          <w:tab w:val="clear" w:pos="1440"/>
          <w:tab w:val="num" w:pos="1170"/>
        </w:tabs>
        <w:spacing w:before="100" w:beforeAutospacing="1" w:after="100" w:afterAutospacing="1"/>
        <w:ind w:left="1170" w:right="720" w:hanging="270"/>
        <w:jc w:val="both"/>
        <w:rPr>
          <w:i/>
          <w:sz w:val="28"/>
          <w:szCs w:val="28"/>
        </w:rPr>
      </w:pPr>
      <w:r w:rsidRPr="00A65290">
        <w:rPr>
          <w:i/>
          <w:sz w:val="28"/>
          <w:szCs w:val="28"/>
        </w:rPr>
        <w:t>Transportation planning accomplishments and problem areas.</w:t>
      </w:r>
    </w:p>
    <w:p w:rsidR="00A65290" w:rsidRPr="00A65290" w:rsidRDefault="00A65290" w:rsidP="00A65290">
      <w:pPr>
        <w:tabs>
          <w:tab w:val="center" w:pos="1170"/>
        </w:tabs>
        <w:spacing w:before="100" w:beforeAutospacing="1" w:after="100" w:afterAutospacing="1"/>
        <w:ind w:right="360" w:hanging="270"/>
        <w:jc w:val="both"/>
        <w:rPr>
          <w:b/>
          <w:i/>
          <w:sz w:val="28"/>
          <w:szCs w:val="28"/>
        </w:rPr>
      </w:pPr>
      <w:r w:rsidRPr="00A65290">
        <w:rPr>
          <w:b/>
          <w:i/>
          <w:sz w:val="28"/>
          <w:szCs w:val="28"/>
        </w:rPr>
        <w:t>Annual Review:</w:t>
      </w:r>
    </w:p>
    <w:p w:rsidR="00A65290" w:rsidRPr="00A65290" w:rsidRDefault="00A65290" w:rsidP="00A65290">
      <w:pPr>
        <w:tabs>
          <w:tab w:val="left" w:pos="9360"/>
        </w:tabs>
        <w:spacing w:before="100" w:beforeAutospacing="1" w:after="100" w:afterAutospacing="1"/>
        <w:ind w:left="450" w:hanging="270"/>
        <w:jc w:val="both"/>
        <w:rPr>
          <w:i/>
          <w:sz w:val="28"/>
          <w:szCs w:val="28"/>
        </w:rPr>
      </w:pPr>
      <w:r w:rsidRPr="00A65290">
        <w:rPr>
          <w:i/>
          <w:sz w:val="28"/>
          <w:szCs w:val="28"/>
        </w:rPr>
        <w:lastRenderedPageBreak/>
        <w:t xml:space="preserve">    The following items in the Planning Division will be reviewed and provided by the division interdisciplinary team member in an annual report submitted to the Civil Rights Officer no later than July 31 each year:</w:t>
      </w:r>
    </w:p>
    <w:p w:rsidR="00A65290" w:rsidRPr="00A65290" w:rsidRDefault="006C2D53" w:rsidP="009315F0">
      <w:pPr>
        <w:numPr>
          <w:ilvl w:val="0"/>
          <w:numId w:val="39"/>
        </w:numPr>
        <w:tabs>
          <w:tab w:val="clear" w:pos="1080"/>
          <w:tab w:val="num" w:pos="1170"/>
        </w:tabs>
        <w:spacing w:before="100" w:beforeAutospacing="1" w:after="100" w:afterAutospacing="1"/>
        <w:ind w:left="1181" w:right="720" w:hanging="274"/>
        <w:jc w:val="both"/>
        <w:rPr>
          <w:i/>
          <w:sz w:val="28"/>
          <w:szCs w:val="28"/>
        </w:rPr>
      </w:pPr>
      <w:r>
        <w:rPr>
          <w:i/>
          <w:sz w:val="28"/>
          <w:szCs w:val="28"/>
        </w:rPr>
        <w:t>S</w:t>
      </w:r>
      <w:r w:rsidR="00A65290" w:rsidRPr="00A65290">
        <w:rPr>
          <w:i/>
          <w:sz w:val="28"/>
          <w:szCs w:val="28"/>
        </w:rPr>
        <w:t xml:space="preserve">trategies used to ensure that components of the transportation planning process comply with Title VI;  </w:t>
      </w:r>
    </w:p>
    <w:p w:rsidR="00A65290" w:rsidRPr="00A65290" w:rsidRDefault="006C2D53" w:rsidP="009315F0">
      <w:pPr>
        <w:numPr>
          <w:ilvl w:val="0"/>
          <w:numId w:val="39"/>
        </w:numPr>
        <w:tabs>
          <w:tab w:val="clear" w:pos="1080"/>
          <w:tab w:val="num" w:pos="1170"/>
        </w:tabs>
        <w:spacing w:before="100" w:beforeAutospacing="1" w:after="100" w:afterAutospacing="1"/>
        <w:ind w:left="1181" w:right="720" w:hanging="274"/>
        <w:jc w:val="both"/>
        <w:rPr>
          <w:i/>
          <w:sz w:val="28"/>
          <w:szCs w:val="28"/>
        </w:rPr>
      </w:pPr>
      <w:r>
        <w:rPr>
          <w:i/>
          <w:sz w:val="28"/>
          <w:szCs w:val="28"/>
        </w:rPr>
        <w:t>W</w:t>
      </w:r>
      <w:r w:rsidR="00A65290" w:rsidRPr="00A65290">
        <w:rPr>
          <w:i/>
          <w:sz w:val="28"/>
          <w:szCs w:val="28"/>
        </w:rPr>
        <w:t>hether a demographic profile of the state that includes identification of minority and low-income populations has been developed;</w:t>
      </w:r>
    </w:p>
    <w:p w:rsidR="00A65290" w:rsidRPr="00A65290" w:rsidRDefault="006C2D53" w:rsidP="006C2D53">
      <w:pPr>
        <w:numPr>
          <w:ilvl w:val="0"/>
          <w:numId w:val="39"/>
        </w:numPr>
        <w:tabs>
          <w:tab w:val="clear" w:pos="1080"/>
          <w:tab w:val="center" w:pos="360"/>
          <w:tab w:val="num" w:pos="1170"/>
        </w:tabs>
        <w:ind w:left="1181" w:right="720" w:hanging="274"/>
        <w:jc w:val="both"/>
        <w:rPr>
          <w:b/>
          <w:i/>
          <w:sz w:val="28"/>
          <w:szCs w:val="28"/>
        </w:rPr>
      </w:pPr>
      <w:r>
        <w:rPr>
          <w:i/>
          <w:sz w:val="28"/>
          <w:szCs w:val="28"/>
        </w:rPr>
        <w:t>W</w:t>
      </w:r>
      <w:r w:rsidR="00A65290" w:rsidRPr="00A65290">
        <w:rPr>
          <w:i/>
          <w:sz w:val="28"/>
          <w:szCs w:val="28"/>
        </w:rPr>
        <w:t>hether a process has been developed to identify the needs of minority and low-income populations and whether demographic information has been used to assess the distribution of benefits across these groups;</w:t>
      </w:r>
    </w:p>
    <w:p w:rsidR="00A65290" w:rsidRPr="00A65290" w:rsidRDefault="006C2D53" w:rsidP="006C2D53">
      <w:pPr>
        <w:numPr>
          <w:ilvl w:val="0"/>
          <w:numId w:val="37"/>
        </w:numPr>
        <w:tabs>
          <w:tab w:val="clear" w:pos="1440"/>
          <w:tab w:val="num" w:pos="1170"/>
          <w:tab w:val="center" w:pos="9000"/>
        </w:tabs>
        <w:ind w:left="1181" w:right="720" w:hanging="274"/>
        <w:jc w:val="both"/>
        <w:rPr>
          <w:i/>
          <w:sz w:val="28"/>
          <w:szCs w:val="28"/>
        </w:rPr>
      </w:pPr>
      <w:r>
        <w:rPr>
          <w:i/>
          <w:sz w:val="28"/>
          <w:szCs w:val="28"/>
        </w:rPr>
        <w:t>W</w:t>
      </w:r>
      <w:r w:rsidR="00A65290" w:rsidRPr="00A65290">
        <w:rPr>
          <w:i/>
          <w:sz w:val="28"/>
          <w:szCs w:val="28"/>
        </w:rPr>
        <w:t xml:space="preserve">hether there is an analytical process in place to assess the benefits/burdens of transportation system investments on minority and low-income populations, and what data source and tools are used to support such an analysis;  </w:t>
      </w:r>
    </w:p>
    <w:p w:rsidR="00A65290" w:rsidRPr="00A65290" w:rsidRDefault="006C2D53" w:rsidP="009315F0">
      <w:pPr>
        <w:numPr>
          <w:ilvl w:val="0"/>
          <w:numId w:val="37"/>
        </w:numPr>
        <w:tabs>
          <w:tab w:val="clear" w:pos="1440"/>
          <w:tab w:val="num" w:pos="1170"/>
          <w:tab w:val="center" w:pos="9000"/>
        </w:tabs>
        <w:spacing w:before="100" w:beforeAutospacing="1" w:after="100" w:afterAutospacing="1"/>
        <w:ind w:left="1181" w:right="720" w:hanging="274"/>
        <w:jc w:val="both"/>
        <w:rPr>
          <w:i/>
          <w:sz w:val="28"/>
          <w:szCs w:val="28"/>
        </w:rPr>
      </w:pPr>
      <w:r>
        <w:rPr>
          <w:i/>
          <w:sz w:val="28"/>
          <w:szCs w:val="28"/>
        </w:rPr>
        <w:t>W</w:t>
      </w:r>
      <w:r w:rsidR="00A65290" w:rsidRPr="00A65290">
        <w:rPr>
          <w:i/>
          <w:sz w:val="28"/>
          <w:szCs w:val="28"/>
        </w:rPr>
        <w:t>hether there is a public involvement strategy for engaging minority and low-income populations in transportation decision-making and reducing participation barriers;</w:t>
      </w:r>
    </w:p>
    <w:p w:rsidR="00A65290" w:rsidRPr="00A65290" w:rsidRDefault="006C2D53" w:rsidP="009315F0">
      <w:pPr>
        <w:numPr>
          <w:ilvl w:val="0"/>
          <w:numId w:val="37"/>
        </w:numPr>
        <w:tabs>
          <w:tab w:val="clear" w:pos="1440"/>
          <w:tab w:val="num" w:pos="1170"/>
          <w:tab w:val="center" w:pos="9000"/>
        </w:tabs>
        <w:spacing w:before="100" w:beforeAutospacing="1" w:after="100" w:afterAutospacing="1"/>
        <w:ind w:left="1181" w:right="720" w:hanging="274"/>
        <w:jc w:val="both"/>
        <w:rPr>
          <w:i/>
          <w:sz w:val="28"/>
          <w:szCs w:val="28"/>
        </w:rPr>
      </w:pPr>
      <w:r>
        <w:rPr>
          <w:i/>
          <w:sz w:val="28"/>
          <w:szCs w:val="28"/>
        </w:rPr>
        <w:t>W</w:t>
      </w:r>
      <w:r w:rsidR="00A65290" w:rsidRPr="00A65290">
        <w:rPr>
          <w:i/>
          <w:sz w:val="28"/>
          <w:szCs w:val="28"/>
        </w:rPr>
        <w:t>hether the public involvement process is routinely evaluated and whether any efforts were made to improve performance, especially with regard to minority and low-income populations;</w:t>
      </w:r>
    </w:p>
    <w:p w:rsidR="00A65290" w:rsidRPr="00A65290" w:rsidRDefault="006C2D53" w:rsidP="009315F0">
      <w:pPr>
        <w:numPr>
          <w:ilvl w:val="0"/>
          <w:numId w:val="37"/>
        </w:numPr>
        <w:tabs>
          <w:tab w:val="clear" w:pos="1440"/>
          <w:tab w:val="num" w:pos="1170"/>
          <w:tab w:val="center" w:pos="9000"/>
        </w:tabs>
        <w:spacing w:before="100" w:beforeAutospacing="1" w:after="100" w:afterAutospacing="1"/>
        <w:ind w:left="1181" w:right="720" w:hanging="274"/>
        <w:jc w:val="both"/>
        <w:rPr>
          <w:i/>
          <w:sz w:val="28"/>
          <w:szCs w:val="28"/>
        </w:rPr>
      </w:pPr>
      <w:r>
        <w:rPr>
          <w:i/>
          <w:sz w:val="28"/>
          <w:szCs w:val="28"/>
        </w:rPr>
        <w:t>E</w:t>
      </w:r>
      <w:r w:rsidR="00A65290" w:rsidRPr="00A65290">
        <w:rPr>
          <w:i/>
          <w:sz w:val="28"/>
          <w:szCs w:val="28"/>
        </w:rPr>
        <w:t>fforts made to engage minority and low-income populations in the public outreach effort and public outreach efforts made to utilize media targeted  to these groups;</w:t>
      </w:r>
    </w:p>
    <w:p w:rsidR="00A65290" w:rsidRPr="00A65290" w:rsidRDefault="006C2D53" w:rsidP="006C2D53">
      <w:pPr>
        <w:numPr>
          <w:ilvl w:val="0"/>
          <w:numId w:val="37"/>
        </w:numPr>
        <w:tabs>
          <w:tab w:val="clear" w:pos="1440"/>
          <w:tab w:val="num" w:pos="1170"/>
          <w:tab w:val="center" w:pos="9000"/>
        </w:tabs>
        <w:ind w:left="1181" w:right="720" w:hanging="274"/>
        <w:jc w:val="both"/>
        <w:rPr>
          <w:i/>
          <w:sz w:val="28"/>
          <w:szCs w:val="28"/>
        </w:rPr>
      </w:pPr>
      <w:r>
        <w:rPr>
          <w:i/>
          <w:sz w:val="28"/>
          <w:szCs w:val="28"/>
        </w:rPr>
        <w:t>M</w:t>
      </w:r>
      <w:r w:rsidR="00A65290" w:rsidRPr="00A65290">
        <w:rPr>
          <w:i/>
          <w:sz w:val="28"/>
          <w:szCs w:val="28"/>
        </w:rPr>
        <w:t>ethods used to ensure that issues/concerns raised by minority and low-income populations are considered in the decision-making process;</w:t>
      </w:r>
    </w:p>
    <w:p w:rsidR="00A65290" w:rsidRPr="00A65290" w:rsidRDefault="006C2D53" w:rsidP="006C2D53">
      <w:pPr>
        <w:numPr>
          <w:ilvl w:val="0"/>
          <w:numId w:val="36"/>
        </w:numPr>
        <w:tabs>
          <w:tab w:val="clear" w:pos="1440"/>
          <w:tab w:val="num" w:pos="1170"/>
          <w:tab w:val="center" w:pos="9000"/>
        </w:tabs>
        <w:ind w:left="1181" w:right="720" w:hanging="274"/>
        <w:jc w:val="both"/>
        <w:rPr>
          <w:i/>
          <w:sz w:val="28"/>
          <w:szCs w:val="28"/>
        </w:rPr>
      </w:pPr>
      <w:r>
        <w:rPr>
          <w:i/>
          <w:sz w:val="28"/>
          <w:szCs w:val="28"/>
        </w:rPr>
        <w:t>C</w:t>
      </w:r>
      <w:r w:rsidR="00A65290" w:rsidRPr="00A65290">
        <w:rPr>
          <w:i/>
          <w:sz w:val="28"/>
          <w:szCs w:val="28"/>
        </w:rPr>
        <w:t>omposition of the Division of Transportation Planning workforce and internships by position title, race and gender;</w:t>
      </w:r>
    </w:p>
    <w:p w:rsidR="00A65290" w:rsidRPr="00A65290" w:rsidRDefault="006C2D53" w:rsidP="009315F0">
      <w:pPr>
        <w:numPr>
          <w:ilvl w:val="0"/>
          <w:numId w:val="36"/>
        </w:numPr>
        <w:tabs>
          <w:tab w:val="clear" w:pos="1440"/>
          <w:tab w:val="num" w:pos="1170"/>
          <w:tab w:val="center" w:pos="9000"/>
        </w:tabs>
        <w:spacing w:before="100" w:beforeAutospacing="1" w:after="100" w:afterAutospacing="1"/>
        <w:ind w:left="1181" w:right="720" w:hanging="274"/>
        <w:jc w:val="both"/>
        <w:rPr>
          <w:i/>
          <w:sz w:val="28"/>
          <w:szCs w:val="28"/>
        </w:rPr>
      </w:pPr>
      <w:r>
        <w:rPr>
          <w:i/>
          <w:sz w:val="28"/>
          <w:szCs w:val="28"/>
        </w:rPr>
        <w:t>N</w:t>
      </w:r>
      <w:r w:rsidR="00A65290" w:rsidRPr="00A65290">
        <w:rPr>
          <w:i/>
          <w:sz w:val="28"/>
          <w:szCs w:val="28"/>
        </w:rPr>
        <w:t>umber of consultant planning agreements awarded and the dollar value; Number of female and minority-owned firms with dollar value;</w:t>
      </w:r>
    </w:p>
    <w:p w:rsidR="00A65290" w:rsidRPr="00A65290" w:rsidRDefault="006C2D53" w:rsidP="009315F0">
      <w:pPr>
        <w:keepNext/>
        <w:numPr>
          <w:ilvl w:val="0"/>
          <w:numId w:val="36"/>
        </w:numPr>
        <w:tabs>
          <w:tab w:val="clear" w:pos="1440"/>
          <w:tab w:val="num" w:pos="1170"/>
          <w:tab w:val="center" w:pos="9000"/>
        </w:tabs>
        <w:spacing w:before="100" w:beforeAutospacing="1" w:after="100" w:afterAutospacing="1"/>
        <w:ind w:left="1181" w:right="720" w:hanging="274"/>
        <w:jc w:val="both"/>
        <w:rPr>
          <w:b/>
          <w:i/>
          <w:sz w:val="28"/>
          <w:szCs w:val="28"/>
        </w:rPr>
      </w:pPr>
      <w:r>
        <w:rPr>
          <w:i/>
          <w:sz w:val="28"/>
          <w:szCs w:val="28"/>
        </w:rPr>
        <w:lastRenderedPageBreak/>
        <w:t>M</w:t>
      </w:r>
      <w:r w:rsidR="00A65290" w:rsidRPr="00A65290">
        <w:rPr>
          <w:i/>
          <w:sz w:val="28"/>
          <w:szCs w:val="28"/>
        </w:rPr>
        <w:t>ethods used to encourage the use of female and minority planning consultants and subconsultants;</w:t>
      </w:r>
    </w:p>
    <w:p w:rsidR="00A65290" w:rsidRPr="00A65290" w:rsidRDefault="006D09E0" w:rsidP="009315F0">
      <w:pPr>
        <w:numPr>
          <w:ilvl w:val="0"/>
          <w:numId w:val="36"/>
        </w:numPr>
        <w:tabs>
          <w:tab w:val="clear" w:pos="1440"/>
          <w:tab w:val="num" w:pos="1170"/>
          <w:tab w:val="center" w:pos="9000"/>
        </w:tabs>
        <w:spacing w:before="100" w:beforeAutospacing="1" w:after="100" w:afterAutospacing="1"/>
        <w:ind w:left="1181" w:right="720" w:hanging="274"/>
        <w:jc w:val="both"/>
        <w:rPr>
          <w:b/>
          <w:i/>
          <w:sz w:val="28"/>
          <w:szCs w:val="28"/>
        </w:rPr>
      </w:pPr>
      <w:r>
        <w:rPr>
          <w:i/>
          <w:sz w:val="28"/>
          <w:szCs w:val="28"/>
        </w:rPr>
        <w:t>A</w:t>
      </w:r>
      <w:r w:rsidR="00A65290" w:rsidRPr="00A65290">
        <w:rPr>
          <w:i/>
          <w:sz w:val="28"/>
          <w:szCs w:val="28"/>
        </w:rPr>
        <w:t>mount of federal money passed to individual MPOs through NDOT for transportation planning;</w:t>
      </w:r>
    </w:p>
    <w:p w:rsidR="00A65290" w:rsidRPr="00A65290" w:rsidRDefault="006D09E0" w:rsidP="009315F0">
      <w:pPr>
        <w:numPr>
          <w:ilvl w:val="0"/>
          <w:numId w:val="36"/>
        </w:numPr>
        <w:tabs>
          <w:tab w:val="clear" w:pos="1440"/>
          <w:tab w:val="num" w:pos="1170"/>
          <w:tab w:val="center" w:pos="9000"/>
        </w:tabs>
        <w:spacing w:before="100" w:beforeAutospacing="1" w:after="100" w:afterAutospacing="1"/>
        <w:ind w:left="1181" w:right="720" w:hanging="274"/>
        <w:jc w:val="both"/>
        <w:rPr>
          <w:b/>
          <w:i/>
          <w:sz w:val="28"/>
          <w:szCs w:val="28"/>
        </w:rPr>
      </w:pPr>
      <w:r>
        <w:rPr>
          <w:i/>
          <w:sz w:val="28"/>
          <w:szCs w:val="28"/>
        </w:rPr>
        <w:t>N</w:t>
      </w:r>
      <w:r w:rsidR="00A65290" w:rsidRPr="00A65290">
        <w:rPr>
          <w:i/>
          <w:sz w:val="28"/>
          <w:szCs w:val="28"/>
        </w:rPr>
        <w:t>umber of planning hea</w:t>
      </w:r>
      <w:r>
        <w:rPr>
          <w:i/>
          <w:sz w:val="28"/>
          <w:szCs w:val="28"/>
        </w:rPr>
        <w:t>rings held and in what location, p</w:t>
      </w:r>
      <w:r w:rsidR="00A65290" w:rsidRPr="00A65290">
        <w:rPr>
          <w:i/>
          <w:sz w:val="28"/>
          <w:szCs w:val="28"/>
        </w:rPr>
        <w:t>ercentage of female and minority participation;</w:t>
      </w:r>
    </w:p>
    <w:p w:rsidR="00A65290" w:rsidRPr="00A65290" w:rsidRDefault="006D09E0" w:rsidP="009315F0">
      <w:pPr>
        <w:keepNext/>
        <w:numPr>
          <w:ilvl w:val="0"/>
          <w:numId w:val="36"/>
        </w:numPr>
        <w:tabs>
          <w:tab w:val="clear" w:pos="1440"/>
          <w:tab w:val="num" w:pos="1170"/>
          <w:tab w:val="center" w:pos="9000"/>
        </w:tabs>
        <w:spacing w:before="100" w:beforeAutospacing="1" w:after="100" w:afterAutospacing="1"/>
        <w:ind w:left="1181" w:right="720" w:hanging="274"/>
        <w:jc w:val="both"/>
        <w:rPr>
          <w:b/>
          <w:i/>
          <w:sz w:val="28"/>
          <w:szCs w:val="28"/>
        </w:rPr>
      </w:pPr>
      <w:r>
        <w:rPr>
          <w:i/>
          <w:sz w:val="28"/>
          <w:szCs w:val="28"/>
        </w:rPr>
        <w:t>N</w:t>
      </w:r>
      <w:r w:rsidR="00A65290" w:rsidRPr="00A65290">
        <w:rPr>
          <w:i/>
          <w:sz w:val="28"/>
          <w:szCs w:val="28"/>
        </w:rPr>
        <w:t>umber of public information meetings/open houses that were held including percentages of female and minority participation;</w:t>
      </w:r>
    </w:p>
    <w:p w:rsidR="00A65290" w:rsidRPr="00A65290" w:rsidRDefault="006D09E0" w:rsidP="009315F0">
      <w:pPr>
        <w:keepNext/>
        <w:numPr>
          <w:ilvl w:val="0"/>
          <w:numId w:val="36"/>
        </w:numPr>
        <w:tabs>
          <w:tab w:val="clear" w:pos="1440"/>
          <w:tab w:val="num" w:pos="1170"/>
          <w:tab w:val="center" w:pos="9000"/>
        </w:tabs>
        <w:spacing w:before="100" w:beforeAutospacing="1" w:after="100" w:afterAutospacing="1"/>
        <w:ind w:left="1181" w:right="720" w:hanging="274"/>
        <w:jc w:val="both"/>
        <w:rPr>
          <w:b/>
          <w:i/>
          <w:sz w:val="28"/>
          <w:szCs w:val="28"/>
        </w:rPr>
      </w:pPr>
      <w:r>
        <w:rPr>
          <w:i/>
          <w:sz w:val="28"/>
          <w:szCs w:val="28"/>
        </w:rPr>
        <w:t>E</w:t>
      </w:r>
      <w:r w:rsidR="00A65290" w:rsidRPr="00A65290">
        <w:rPr>
          <w:i/>
          <w:sz w:val="28"/>
          <w:szCs w:val="28"/>
        </w:rPr>
        <w:t>fforts made to take Environmental Justice concerns into consideration in the transportation planning process;</w:t>
      </w:r>
    </w:p>
    <w:p w:rsidR="00A65290" w:rsidRPr="00A65290" w:rsidRDefault="00A65290" w:rsidP="009315F0">
      <w:pPr>
        <w:numPr>
          <w:ilvl w:val="0"/>
          <w:numId w:val="36"/>
        </w:numPr>
        <w:tabs>
          <w:tab w:val="clear" w:pos="1440"/>
          <w:tab w:val="num" w:pos="1170"/>
          <w:tab w:val="center" w:pos="9000"/>
        </w:tabs>
        <w:spacing w:before="100" w:beforeAutospacing="1" w:after="100" w:afterAutospacing="1"/>
        <w:ind w:left="1181" w:right="720" w:hanging="274"/>
        <w:jc w:val="both"/>
        <w:rPr>
          <w:i/>
          <w:sz w:val="28"/>
          <w:szCs w:val="28"/>
        </w:rPr>
      </w:pPr>
      <w:r w:rsidRPr="00A65290">
        <w:rPr>
          <w:i/>
          <w:sz w:val="28"/>
          <w:szCs w:val="28"/>
        </w:rPr>
        <w:t>Title VI complaints received regarding transportation planning or the public involvement process; and</w:t>
      </w:r>
    </w:p>
    <w:p w:rsidR="00A65290" w:rsidRPr="00A65290" w:rsidRDefault="00A65290" w:rsidP="009315F0">
      <w:pPr>
        <w:numPr>
          <w:ilvl w:val="0"/>
          <w:numId w:val="36"/>
        </w:numPr>
        <w:tabs>
          <w:tab w:val="clear" w:pos="1440"/>
          <w:tab w:val="num" w:pos="1170"/>
          <w:tab w:val="center" w:pos="9000"/>
        </w:tabs>
        <w:spacing w:before="100" w:beforeAutospacing="1" w:after="100" w:afterAutospacing="1"/>
        <w:ind w:left="1181" w:right="720" w:hanging="274"/>
        <w:jc w:val="both"/>
        <w:rPr>
          <w:i/>
          <w:sz w:val="28"/>
          <w:szCs w:val="28"/>
        </w:rPr>
      </w:pPr>
      <w:r w:rsidRPr="00A65290">
        <w:rPr>
          <w:i/>
          <w:sz w:val="28"/>
          <w:szCs w:val="28"/>
        </w:rPr>
        <w:t xml:space="preserve">Significant accomplishments and actions planned for the ensuing year. </w:t>
      </w:r>
    </w:p>
    <w:p w:rsidR="00A92686" w:rsidRDefault="00917FFD" w:rsidP="00A65290">
      <w:pPr>
        <w:spacing w:line="360" w:lineRule="auto"/>
        <w:rPr>
          <w:sz w:val="28"/>
          <w:szCs w:val="28"/>
        </w:rPr>
      </w:pPr>
      <w:r>
        <w:rPr>
          <w:sz w:val="28"/>
          <w:szCs w:val="28"/>
        </w:rPr>
        <w:t>In addition,</w:t>
      </w:r>
      <w:r w:rsidR="009F59D5">
        <w:rPr>
          <w:sz w:val="28"/>
          <w:szCs w:val="28"/>
        </w:rPr>
        <w:t xml:space="preserve"> NDOT</w:t>
      </w:r>
      <w:r>
        <w:rPr>
          <w:sz w:val="28"/>
          <w:szCs w:val="28"/>
        </w:rPr>
        <w:t xml:space="preserve"> </w:t>
      </w:r>
      <w:r w:rsidR="009F59D5">
        <w:rPr>
          <w:sz w:val="28"/>
          <w:szCs w:val="28"/>
        </w:rPr>
        <w:t xml:space="preserve">issued Request for Approach (RFA) No. 193-10-802: </w:t>
      </w:r>
      <w:r w:rsidR="009F59D5" w:rsidRPr="006D09E0">
        <w:rPr>
          <w:i/>
          <w:sz w:val="28"/>
          <w:szCs w:val="28"/>
        </w:rPr>
        <w:t>Statewide Coordinated Human Services Transportation Plan</w:t>
      </w:r>
      <w:r w:rsidR="00957ABD" w:rsidRPr="006D09E0">
        <w:rPr>
          <w:i/>
          <w:sz w:val="28"/>
          <w:szCs w:val="28"/>
        </w:rPr>
        <w:t xml:space="preserve"> (SCHSTP</w:t>
      </w:r>
      <w:r w:rsidR="00957ABD">
        <w:rPr>
          <w:sz w:val="28"/>
          <w:szCs w:val="28"/>
        </w:rPr>
        <w:t>).</w:t>
      </w:r>
      <w:r w:rsidR="009F59D5">
        <w:rPr>
          <w:sz w:val="28"/>
          <w:szCs w:val="28"/>
        </w:rPr>
        <w:t xml:space="preserve">   In this RFA, NDOT expanded on its requirements for its transportation planning consultant to include and/or expand statewide demographic information and anal</w:t>
      </w:r>
      <w:r w:rsidR="00DF6F25">
        <w:rPr>
          <w:sz w:val="28"/>
          <w:szCs w:val="28"/>
        </w:rPr>
        <w:t>ysis in the development of its</w:t>
      </w:r>
      <w:r w:rsidR="009F59D5">
        <w:rPr>
          <w:sz w:val="28"/>
          <w:szCs w:val="28"/>
        </w:rPr>
        <w:t xml:space="preserve"> next SCHSTP.    </w:t>
      </w:r>
      <w:r w:rsidR="00B1765E">
        <w:rPr>
          <w:sz w:val="28"/>
          <w:szCs w:val="28"/>
        </w:rPr>
        <w:t>In a</w:t>
      </w:r>
      <w:r w:rsidR="005D02DD">
        <w:rPr>
          <w:sz w:val="28"/>
          <w:szCs w:val="28"/>
        </w:rPr>
        <w:t xml:space="preserve"> response dated August 18, 2010, NDOT’s transportation planning consultant submitted the following:</w:t>
      </w:r>
    </w:p>
    <w:p w:rsidR="005D02DD" w:rsidRPr="005D02DD" w:rsidRDefault="005D02DD" w:rsidP="005D02DD">
      <w:pPr>
        <w:autoSpaceDE w:val="0"/>
        <w:autoSpaceDN w:val="0"/>
        <w:adjustRightInd w:val="0"/>
        <w:ind w:left="720" w:firstLine="720"/>
        <w:rPr>
          <w:b/>
          <w:bCs/>
          <w:i/>
          <w:iCs/>
          <w:sz w:val="28"/>
          <w:szCs w:val="28"/>
        </w:rPr>
      </w:pPr>
      <w:r w:rsidRPr="005D02DD">
        <w:rPr>
          <w:b/>
          <w:bCs/>
          <w:i/>
          <w:iCs/>
          <w:sz w:val="28"/>
          <w:szCs w:val="28"/>
        </w:rPr>
        <w:t>Demographic Analysis</w:t>
      </w:r>
    </w:p>
    <w:p w:rsidR="005D02DD" w:rsidRDefault="005D02DD" w:rsidP="005D02DD">
      <w:pPr>
        <w:autoSpaceDE w:val="0"/>
        <w:autoSpaceDN w:val="0"/>
        <w:adjustRightInd w:val="0"/>
        <w:ind w:left="720" w:firstLine="720"/>
        <w:rPr>
          <w:sz w:val="28"/>
          <w:szCs w:val="28"/>
        </w:rPr>
      </w:pPr>
    </w:p>
    <w:p w:rsidR="005D02DD" w:rsidRPr="005D02DD" w:rsidRDefault="005D02DD" w:rsidP="005D02DD">
      <w:pPr>
        <w:autoSpaceDE w:val="0"/>
        <w:autoSpaceDN w:val="0"/>
        <w:adjustRightInd w:val="0"/>
        <w:ind w:left="1440"/>
        <w:rPr>
          <w:i/>
          <w:sz w:val="28"/>
          <w:szCs w:val="28"/>
        </w:rPr>
      </w:pPr>
      <w:r w:rsidRPr="005D02DD">
        <w:rPr>
          <w:i/>
          <w:sz w:val="28"/>
          <w:szCs w:val="28"/>
        </w:rPr>
        <w:t>[We] will conduct comprehensive data collection and analysis of state and countywide demographic information.</w:t>
      </w:r>
    </w:p>
    <w:p w:rsidR="005D02DD" w:rsidRPr="005D02DD" w:rsidRDefault="005D02DD" w:rsidP="005D02DD">
      <w:pPr>
        <w:autoSpaceDE w:val="0"/>
        <w:autoSpaceDN w:val="0"/>
        <w:adjustRightInd w:val="0"/>
        <w:ind w:left="720" w:firstLine="720"/>
        <w:rPr>
          <w:i/>
          <w:sz w:val="28"/>
          <w:szCs w:val="28"/>
        </w:rPr>
      </w:pPr>
    </w:p>
    <w:p w:rsidR="005D02DD" w:rsidRPr="005D02DD" w:rsidRDefault="005D02DD" w:rsidP="009315F0">
      <w:pPr>
        <w:pStyle w:val="ListParagraph"/>
        <w:numPr>
          <w:ilvl w:val="1"/>
          <w:numId w:val="37"/>
        </w:numPr>
        <w:autoSpaceDE w:val="0"/>
        <w:autoSpaceDN w:val="0"/>
        <w:adjustRightInd w:val="0"/>
        <w:rPr>
          <w:i/>
          <w:sz w:val="28"/>
          <w:szCs w:val="28"/>
        </w:rPr>
      </w:pPr>
      <w:r w:rsidRPr="005D02DD">
        <w:rPr>
          <w:i/>
          <w:sz w:val="28"/>
          <w:szCs w:val="28"/>
        </w:rPr>
        <w:t>Update the demographic data in the 2008 Nevada Statewide Coordinated Human Services Plan including median age, population that is disabled, median household income, and race. We will also</w:t>
      </w:r>
      <w:r w:rsidR="006D09E0">
        <w:rPr>
          <w:i/>
          <w:sz w:val="28"/>
          <w:szCs w:val="28"/>
        </w:rPr>
        <w:t xml:space="preserve"> </w:t>
      </w:r>
      <w:r w:rsidRPr="005D02DD">
        <w:rPr>
          <w:i/>
          <w:sz w:val="28"/>
          <w:szCs w:val="28"/>
        </w:rPr>
        <w:t>review auto ownership data to help us identify areas with high transit need. We will evaluate the data on a statewide level, as well as for each county.</w:t>
      </w:r>
    </w:p>
    <w:p w:rsidR="005D02DD" w:rsidRPr="005D02DD" w:rsidRDefault="005D02DD" w:rsidP="005D02DD">
      <w:pPr>
        <w:pStyle w:val="ListParagraph"/>
        <w:autoSpaceDE w:val="0"/>
        <w:autoSpaceDN w:val="0"/>
        <w:adjustRightInd w:val="0"/>
        <w:ind w:left="2160"/>
        <w:rPr>
          <w:i/>
          <w:sz w:val="28"/>
          <w:szCs w:val="28"/>
        </w:rPr>
      </w:pPr>
    </w:p>
    <w:p w:rsidR="005D02DD" w:rsidRPr="005D02DD" w:rsidRDefault="005D02DD" w:rsidP="009315F0">
      <w:pPr>
        <w:pStyle w:val="ListParagraph"/>
        <w:numPr>
          <w:ilvl w:val="1"/>
          <w:numId w:val="37"/>
        </w:numPr>
        <w:autoSpaceDE w:val="0"/>
        <w:autoSpaceDN w:val="0"/>
        <w:adjustRightInd w:val="0"/>
        <w:rPr>
          <w:i/>
          <w:sz w:val="28"/>
          <w:szCs w:val="28"/>
        </w:rPr>
      </w:pPr>
      <w:r w:rsidRPr="005D02DD">
        <w:rPr>
          <w:i/>
          <w:sz w:val="28"/>
          <w:szCs w:val="28"/>
        </w:rPr>
        <w:lastRenderedPageBreak/>
        <w:t>Obtain GIS land use data from state, county and city agencies to identify areas of significant residential development, as well as major trip generating locations such as shopping centers, schools, office buildings, etc. We will compare this information to transit route information to determine areas of incongruities.</w:t>
      </w:r>
    </w:p>
    <w:p w:rsidR="005D02DD" w:rsidRPr="005D02DD" w:rsidRDefault="005D02DD" w:rsidP="005D02DD">
      <w:pPr>
        <w:pStyle w:val="ListParagraph"/>
        <w:rPr>
          <w:i/>
          <w:sz w:val="28"/>
          <w:szCs w:val="28"/>
        </w:rPr>
      </w:pPr>
    </w:p>
    <w:p w:rsidR="005D02DD" w:rsidRPr="005D02DD" w:rsidRDefault="005D02DD" w:rsidP="009315F0">
      <w:pPr>
        <w:pStyle w:val="ListParagraph"/>
        <w:numPr>
          <w:ilvl w:val="1"/>
          <w:numId w:val="37"/>
        </w:numPr>
        <w:autoSpaceDE w:val="0"/>
        <w:autoSpaceDN w:val="0"/>
        <w:adjustRightInd w:val="0"/>
        <w:rPr>
          <w:i/>
          <w:sz w:val="28"/>
          <w:szCs w:val="28"/>
        </w:rPr>
      </w:pPr>
      <w:r w:rsidRPr="005D02DD">
        <w:rPr>
          <w:i/>
          <w:sz w:val="28"/>
          <w:szCs w:val="28"/>
        </w:rPr>
        <w:t>Create GIS layers that display the demographic data and survey data for each county. The maps will be useful to quickly assess demographic conditions, existing services, and service needs. The most important use of this data will be to determine the areas of highest potential for increased need, or new service.</w:t>
      </w:r>
    </w:p>
    <w:p w:rsidR="005D02DD" w:rsidRPr="005D02DD" w:rsidRDefault="005D02DD" w:rsidP="005D02DD">
      <w:pPr>
        <w:pStyle w:val="ListParagraph"/>
        <w:rPr>
          <w:sz w:val="28"/>
          <w:szCs w:val="28"/>
        </w:rPr>
      </w:pPr>
    </w:p>
    <w:p w:rsidR="00D32894" w:rsidRDefault="00D32894" w:rsidP="00DE6139">
      <w:pPr>
        <w:autoSpaceDE w:val="0"/>
        <w:autoSpaceDN w:val="0"/>
        <w:adjustRightInd w:val="0"/>
        <w:spacing w:line="360" w:lineRule="auto"/>
        <w:rPr>
          <w:sz w:val="28"/>
          <w:szCs w:val="28"/>
        </w:rPr>
      </w:pPr>
      <w:r>
        <w:rPr>
          <w:sz w:val="28"/>
          <w:szCs w:val="28"/>
        </w:rPr>
        <w:t>NDOT’s efforts were sufficient to close the deficiency in this area.</w:t>
      </w:r>
    </w:p>
    <w:p w:rsidR="00D32894" w:rsidRDefault="00D32894" w:rsidP="00DE6139">
      <w:pPr>
        <w:autoSpaceDE w:val="0"/>
        <w:autoSpaceDN w:val="0"/>
        <w:adjustRightInd w:val="0"/>
        <w:spacing w:line="360" w:lineRule="auto"/>
        <w:rPr>
          <w:sz w:val="28"/>
          <w:szCs w:val="28"/>
        </w:rPr>
      </w:pPr>
    </w:p>
    <w:p w:rsidR="00F80A8D" w:rsidRDefault="00CB33F0" w:rsidP="00CB33F0">
      <w:pPr>
        <w:pStyle w:val="BHLevel2"/>
        <w:rPr>
          <w:sz w:val="28"/>
          <w:szCs w:val="28"/>
        </w:rPr>
      </w:pPr>
      <w:bookmarkStart w:id="21" w:name="_Toc288942242"/>
      <w:r w:rsidRPr="00CB33F0">
        <w:rPr>
          <w:sz w:val="28"/>
          <w:szCs w:val="28"/>
        </w:rPr>
        <w:t>Program Administration</w:t>
      </w:r>
      <w:bookmarkEnd w:id="21"/>
    </w:p>
    <w:p w:rsidR="00F80A8D" w:rsidRDefault="00F80A8D">
      <w:pPr>
        <w:pStyle w:val="BodyTextIndent2"/>
        <w:ind w:firstLine="0"/>
        <w:rPr>
          <w:i/>
          <w:iCs/>
          <w:sz w:val="28"/>
        </w:rPr>
      </w:pPr>
      <w:r>
        <w:rPr>
          <w:b/>
          <w:sz w:val="28"/>
          <w:szCs w:val="28"/>
        </w:rPr>
        <w:t xml:space="preserve">Requirement:  </w:t>
      </w:r>
      <w:r w:rsidR="00CB33F0" w:rsidRPr="00CB33F0">
        <w:rPr>
          <w:bCs/>
          <w:i/>
          <w:iCs/>
          <w:sz w:val="28"/>
          <w:szCs w:val="28"/>
        </w:rPr>
        <w:t>State DOT recipients should document that they pass through Federal Transit Administration (FTA) funds under the Transportation for Elderly Individuals and Individuals with Disabilities, Rural and Small Urban Area Formula Funding, JARC, and New Freedom grant programs without regard to race, color, or national origin and that minority populations are not being denied the benefits of or excluded from participation in these programs</w:t>
      </w:r>
      <w:r>
        <w:rPr>
          <w:i/>
          <w:iCs/>
          <w:sz w:val="28"/>
        </w:rPr>
        <w:t>.</w:t>
      </w:r>
    </w:p>
    <w:p w:rsidR="00F80A8D" w:rsidRDefault="00F80A8D">
      <w:pPr>
        <w:spacing w:line="360" w:lineRule="auto"/>
        <w:rPr>
          <w:b/>
          <w:sz w:val="28"/>
          <w:szCs w:val="28"/>
        </w:rPr>
      </w:pPr>
    </w:p>
    <w:p w:rsidR="00814CBE" w:rsidRPr="00814CBE" w:rsidRDefault="00F80A8D" w:rsidP="00814CBE">
      <w:pPr>
        <w:spacing w:line="360" w:lineRule="auto"/>
        <w:rPr>
          <w:sz w:val="28"/>
          <w:szCs w:val="28"/>
        </w:rPr>
      </w:pPr>
      <w:r>
        <w:rPr>
          <w:b/>
          <w:sz w:val="28"/>
          <w:szCs w:val="28"/>
        </w:rPr>
        <w:t>Findings:</w:t>
      </w:r>
      <w:r>
        <w:rPr>
          <w:sz w:val="28"/>
          <w:szCs w:val="28"/>
        </w:rPr>
        <w:t xml:space="preserve"> </w:t>
      </w:r>
      <w:r w:rsidR="00CB33F0" w:rsidRPr="00CB33F0">
        <w:rPr>
          <w:sz w:val="28"/>
          <w:szCs w:val="28"/>
        </w:rPr>
        <w:t xml:space="preserve">During this Title VI Compliance Review of </w:t>
      </w:r>
      <w:r w:rsidR="008335BD">
        <w:rPr>
          <w:sz w:val="28"/>
          <w:szCs w:val="28"/>
        </w:rPr>
        <w:t>NDOT</w:t>
      </w:r>
      <w:r w:rsidR="00CB33F0" w:rsidRPr="00CB33F0">
        <w:rPr>
          <w:sz w:val="28"/>
          <w:szCs w:val="28"/>
        </w:rPr>
        <w:t xml:space="preserve">, </w:t>
      </w:r>
      <w:r w:rsidR="00814CBE">
        <w:rPr>
          <w:sz w:val="28"/>
          <w:szCs w:val="28"/>
        </w:rPr>
        <w:t xml:space="preserve">no </w:t>
      </w:r>
      <w:r w:rsidR="00CB33F0" w:rsidRPr="0080784D">
        <w:rPr>
          <w:sz w:val="28"/>
          <w:szCs w:val="28"/>
        </w:rPr>
        <w:t>deficiencies</w:t>
      </w:r>
      <w:r w:rsidR="00CB33F0" w:rsidRPr="00CB33F0">
        <w:rPr>
          <w:sz w:val="28"/>
          <w:szCs w:val="28"/>
        </w:rPr>
        <w:t xml:space="preserve"> were found regarding </w:t>
      </w:r>
      <w:r w:rsidR="008335BD">
        <w:rPr>
          <w:sz w:val="28"/>
          <w:szCs w:val="28"/>
        </w:rPr>
        <w:t>NDOT</w:t>
      </w:r>
      <w:r w:rsidR="00CB33F0" w:rsidRPr="00CB33F0">
        <w:rPr>
          <w:sz w:val="28"/>
          <w:szCs w:val="28"/>
        </w:rPr>
        <w:t xml:space="preserve">’s compliance with FTA requirements for Program Administration. </w:t>
      </w:r>
      <w:r w:rsidR="00814CBE">
        <w:rPr>
          <w:sz w:val="28"/>
          <w:szCs w:val="28"/>
        </w:rPr>
        <w:t xml:space="preserve"> </w:t>
      </w:r>
      <w:r w:rsidR="002C041C">
        <w:rPr>
          <w:sz w:val="28"/>
          <w:szCs w:val="28"/>
        </w:rPr>
        <w:t>During the Review</w:t>
      </w:r>
      <w:r w:rsidR="00814CBE">
        <w:rPr>
          <w:sz w:val="28"/>
          <w:szCs w:val="28"/>
        </w:rPr>
        <w:t xml:space="preserve">, </w:t>
      </w:r>
      <w:r w:rsidR="00814CBE" w:rsidRPr="00814CBE">
        <w:rPr>
          <w:sz w:val="28"/>
          <w:szCs w:val="28"/>
        </w:rPr>
        <w:t xml:space="preserve">NDOT described a </w:t>
      </w:r>
      <w:r w:rsidR="006D09E0">
        <w:rPr>
          <w:sz w:val="28"/>
          <w:szCs w:val="28"/>
        </w:rPr>
        <w:t xml:space="preserve">grant application </w:t>
      </w:r>
      <w:r w:rsidR="00814CBE" w:rsidRPr="00814CBE">
        <w:rPr>
          <w:sz w:val="28"/>
          <w:szCs w:val="28"/>
        </w:rPr>
        <w:t xml:space="preserve">process </w:t>
      </w:r>
      <w:r w:rsidR="00A9287D">
        <w:rPr>
          <w:sz w:val="28"/>
          <w:szCs w:val="28"/>
        </w:rPr>
        <w:t>that</w:t>
      </w:r>
      <w:r w:rsidR="00814CBE" w:rsidRPr="00814CBE">
        <w:rPr>
          <w:sz w:val="28"/>
          <w:szCs w:val="28"/>
        </w:rPr>
        <w:t xml:space="preserve"> start</w:t>
      </w:r>
      <w:r w:rsidR="00A9287D">
        <w:rPr>
          <w:sz w:val="28"/>
          <w:szCs w:val="28"/>
        </w:rPr>
        <w:t>ed</w:t>
      </w:r>
      <w:r w:rsidR="00814CBE" w:rsidRPr="00814CBE">
        <w:rPr>
          <w:sz w:val="28"/>
          <w:szCs w:val="28"/>
        </w:rPr>
        <w:t xml:space="preserve"> in February of each year</w:t>
      </w:r>
      <w:r w:rsidR="00A9287D">
        <w:rPr>
          <w:sz w:val="28"/>
          <w:szCs w:val="28"/>
        </w:rPr>
        <w:t>,</w:t>
      </w:r>
      <w:r w:rsidR="00814CBE" w:rsidRPr="00814CBE">
        <w:rPr>
          <w:sz w:val="28"/>
          <w:szCs w:val="28"/>
        </w:rPr>
        <w:t xml:space="preserve"> </w:t>
      </w:r>
      <w:r w:rsidR="00A9287D">
        <w:rPr>
          <w:sz w:val="28"/>
          <w:szCs w:val="28"/>
        </w:rPr>
        <w:t xml:space="preserve">whereby </w:t>
      </w:r>
      <w:r w:rsidR="00814CBE" w:rsidRPr="00814CBE">
        <w:rPr>
          <w:sz w:val="28"/>
          <w:szCs w:val="28"/>
        </w:rPr>
        <w:t>the NDOT Transit</w:t>
      </w:r>
      <w:r w:rsidR="00A9287D">
        <w:rPr>
          <w:sz w:val="28"/>
          <w:szCs w:val="28"/>
        </w:rPr>
        <w:t xml:space="preserve"> and Small Urban</w:t>
      </w:r>
      <w:r w:rsidR="00814CBE" w:rsidRPr="00814CBE">
        <w:rPr>
          <w:sz w:val="28"/>
          <w:szCs w:val="28"/>
        </w:rPr>
        <w:t xml:space="preserve"> Section post</w:t>
      </w:r>
      <w:r w:rsidR="00A9287D">
        <w:rPr>
          <w:sz w:val="28"/>
          <w:szCs w:val="28"/>
        </w:rPr>
        <w:t>ed</w:t>
      </w:r>
      <w:r w:rsidR="00814CBE" w:rsidRPr="00814CBE">
        <w:rPr>
          <w:sz w:val="28"/>
          <w:szCs w:val="28"/>
        </w:rPr>
        <w:t xml:space="preserve"> advertisements in newspapers statewide, on </w:t>
      </w:r>
      <w:r w:rsidR="00A9287D">
        <w:rPr>
          <w:sz w:val="28"/>
          <w:szCs w:val="28"/>
        </w:rPr>
        <w:t>its</w:t>
      </w:r>
      <w:r w:rsidR="00814CBE" w:rsidRPr="00814CBE">
        <w:rPr>
          <w:sz w:val="28"/>
          <w:szCs w:val="28"/>
        </w:rPr>
        <w:t xml:space="preserve"> website, and at various locations throughout the state</w:t>
      </w:r>
      <w:r w:rsidR="006D09E0">
        <w:rPr>
          <w:sz w:val="28"/>
          <w:szCs w:val="28"/>
        </w:rPr>
        <w:t xml:space="preserve"> regarding the availability of funds</w:t>
      </w:r>
      <w:r w:rsidR="00814CBE" w:rsidRPr="00814CBE">
        <w:rPr>
          <w:sz w:val="28"/>
          <w:szCs w:val="28"/>
        </w:rPr>
        <w:t xml:space="preserve">. </w:t>
      </w:r>
      <w:r w:rsidR="00BF0F95">
        <w:rPr>
          <w:sz w:val="28"/>
          <w:szCs w:val="28"/>
        </w:rPr>
        <w:t xml:space="preserve"> </w:t>
      </w:r>
      <w:r w:rsidR="00A9287D">
        <w:rPr>
          <w:sz w:val="28"/>
          <w:szCs w:val="28"/>
        </w:rPr>
        <w:t>NDOT</w:t>
      </w:r>
      <w:r w:rsidR="00814CBE" w:rsidRPr="00814CBE">
        <w:rPr>
          <w:sz w:val="28"/>
          <w:szCs w:val="28"/>
        </w:rPr>
        <w:t xml:space="preserve"> also email</w:t>
      </w:r>
      <w:r w:rsidR="00A9287D">
        <w:rPr>
          <w:sz w:val="28"/>
          <w:szCs w:val="28"/>
        </w:rPr>
        <w:t>ed</w:t>
      </w:r>
      <w:r w:rsidR="00814CBE" w:rsidRPr="00814CBE">
        <w:rPr>
          <w:sz w:val="28"/>
          <w:szCs w:val="28"/>
        </w:rPr>
        <w:t xml:space="preserve"> grant applications to current subrecipients and encourage</w:t>
      </w:r>
      <w:r w:rsidR="00A9287D">
        <w:rPr>
          <w:sz w:val="28"/>
          <w:szCs w:val="28"/>
        </w:rPr>
        <w:t>d</w:t>
      </w:r>
      <w:r w:rsidR="00814CBE" w:rsidRPr="00814CBE">
        <w:rPr>
          <w:sz w:val="28"/>
          <w:szCs w:val="28"/>
        </w:rPr>
        <w:t xml:space="preserve"> those </w:t>
      </w:r>
      <w:r w:rsidR="00814CBE" w:rsidRPr="00814CBE">
        <w:rPr>
          <w:sz w:val="28"/>
          <w:szCs w:val="28"/>
        </w:rPr>
        <w:lastRenderedPageBreak/>
        <w:t>subrecipients to share the application with other potential subrecipients.  NDOT state</w:t>
      </w:r>
      <w:r w:rsidR="00A9287D">
        <w:rPr>
          <w:sz w:val="28"/>
          <w:szCs w:val="28"/>
        </w:rPr>
        <w:t>d</w:t>
      </w:r>
      <w:r w:rsidR="00814CBE" w:rsidRPr="00814CBE">
        <w:rPr>
          <w:sz w:val="28"/>
          <w:szCs w:val="28"/>
        </w:rPr>
        <w:t xml:space="preserve"> that many of the subrecipients have </w:t>
      </w:r>
      <w:r w:rsidR="00A9287D">
        <w:rPr>
          <w:sz w:val="28"/>
          <w:szCs w:val="28"/>
        </w:rPr>
        <w:t>assist</w:t>
      </w:r>
      <w:r w:rsidR="00814CBE" w:rsidRPr="00814CBE">
        <w:rPr>
          <w:sz w:val="28"/>
          <w:szCs w:val="28"/>
        </w:rPr>
        <w:t xml:space="preserve">ed transit providers in low-income and minority areas with the grant application process. </w:t>
      </w:r>
      <w:r w:rsidR="00814CBE">
        <w:rPr>
          <w:sz w:val="28"/>
          <w:szCs w:val="28"/>
        </w:rPr>
        <w:t xml:space="preserve"> </w:t>
      </w:r>
      <w:r w:rsidR="00814CBE" w:rsidRPr="00814CBE">
        <w:rPr>
          <w:sz w:val="28"/>
          <w:szCs w:val="28"/>
        </w:rPr>
        <w:t xml:space="preserve">Applications </w:t>
      </w:r>
      <w:r w:rsidR="00A9287D">
        <w:rPr>
          <w:sz w:val="28"/>
          <w:szCs w:val="28"/>
        </w:rPr>
        <w:t>we</w:t>
      </w:r>
      <w:r w:rsidR="00814CBE" w:rsidRPr="00814CBE">
        <w:rPr>
          <w:sz w:val="28"/>
          <w:szCs w:val="28"/>
        </w:rPr>
        <w:t>re due by April 15</w:t>
      </w:r>
      <w:r w:rsidR="00814CBE" w:rsidRPr="00814CBE">
        <w:rPr>
          <w:sz w:val="28"/>
          <w:szCs w:val="28"/>
          <w:vertAlign w:val="superscript"/>
        </w:rPr>
        <w:t>th</w:t>
      </w:r>
      <w:r w:rsidR="00A9287D">
        <w:rPr>
          <w:sz w:val="28"/>
          <w:szCs w:val="28"/>
        </w:rPr>
        <w:t xml:space="preserve"> of each year.</w:t>
      </w:r>
      <w:r w:rsidR="00814CBE" w:rsidRPr="00814CBE">
        <w:rPr>
          <w:sz w:val="28"/>
          <w:szCs w:val="28"/>
        </w:rPr>
        <w:t xml:space="preserve">  Late applications </w:t>
      </w:r>
      <w:r w:rsidR="00A9287D">
        <w:rPr>
          <w:sz w:val="28"/>
          <w:szCs w:val="28"/>
        </w:rPr>
        <w:t>we</w:t>
      </w:r>
      <w:r w:rsidR="00814CBE" w:rsidRPr="00814CBE">
        <w:rPr>
          <w:sz w:val="28"/>
          <w:szCs w:val="28"/>
        </w:rPr>
        <w:t xml:space="preserve">re set aside and only considered if additional funding </w:t>
      </w:r>
      <w:r w:rsidR="00A9287D">
        <w:rPr>
          <w:sz w:val="28"/>
          <w:szCs w:val="28"/>
        </w:rPr>
        <w:t>wa</w:t>
      </w:r>
      <w:r w:rsidR="00814CBE" w:rsidRPr="00814CBE">
        <w:rPr>
          <w:sz w:val="28"/>
          <w:szCs w:val="28"/>
        </w:rPr>
        <w:t>s available.  Prospective applicants</w:t>
      </w:r>
      <w:r w:rsidR="00A9287D">
        <w:rPr>
          <w:sz w:val="28"/>
          <w:szCs w:val="28"/>
        </w:rPr>
        <w:t xml:space="preserve"> we</w:t>
      </w:r>
      <w:r w:rsidR="00814CBE" w:rsidRPr="00814CBE">
        <w:rPr>
          <w:sz w:val="28"/>
          <w:szCs w:val="28"/>
        </w:rPr>
        <w:t>re required to make public notice</w:t>
      </w:r>
      <w:r w:rsidR="00A9287D">
        <w:rPr>
          <w:sz w:val="28"/>
          <w:szCs w:val="28"/>
        </w:rPr>
        <w:t>s</w:t>
      </w:r>
      <w:r w:rsidR="00814CBE" w:rsidRPr="00814CBE">
        <w:rPr>
          <w:sz w:val="28"/>
          <w:szCs w:val="28"/>
        </w:rPr>
        <w:t xml:space="preserve"> of their intent to apply for FTA grant funds by advertising in their local newspaper</w:t>
      </w:r>
      <w:r w:rsidR="00A9287D">
        <w:rPr>
          <w:sz w:val="28"/>
          <w:szCs w:val="28"/>
        </w:rPr>
        <w:t>s</w:t>
      </w:r>
      <w:r w:rsidR="00814CBE" w:rsidRPr="00814CBE">
        <w:rPr>
          <w:sz w:val="28"/>
          <w:szCs w:val="28"/>
        </w:rPr>
        <w:t>.</w:t>
      </w:r>
    </w:p>
    <w:p w:rsidR="00814CBE" w:rsidRPr="00814CBE" w:rsidRDefault="00814CBE" w:rsidP="00814CBE">
      <w:pPr>
        <w:rPr>
          <w:sz w:val="28"/>
          <w:szCs w:val="28"/>
        </w:rPr>
      </w:pPr>
    </w:p>
    <w:p w:rsidR="00814CBE" w:rsidRPr="00814CBE" w:rsidRDefault="00814CBE" w:rsidP="00715E8B">
      <w:pPr>
        <w:spacing w:line="360" w:lineRule="auto"/>
        <w:rPr>
          <w:sz w:val="28"/>
          <w:szCs w:val="28"/>
        </w:rPr>
      </w:pPr>
      <w:r w:rsidRPr="00814CBE">
        <w:rPr>
          <w:sz w:val="28"/>
          <w:szCs w:val="28"/>
        </w:rPr>
        <w:t>Once the application process closed</w:t>
      </w:r>
      <w:r w:rsidR="00A9287D">
        <w:rPr>
          <w:sz w:val="28"/>
          <w:szCs w:val="28"/>
        </w:rPr>
        <w:t>,</w:t>
      </w:r>
      <w:r w:rsidRPr="00814CBE">
        <w:rPr>
          <w:sz w:val="28"/>
          <w:szCs w:val="28"/>
        </w:rPr>
        <w:t xml:space="preserve"> NDOT Transit </w:t>
      </w:r>
      <w:r w:rsidR="00A9287D">
        <w:rPr>
          <w:sz w:val="28"/>
          <w:szCs w:val="28"/>
        </w:rPr>
        <w:t xml:space="preserve">and Small Urban Section </w:t>
      </w:r>
      <w:r w:rsidRPr="00814CBE">
        <w:rPr>
          <w:sz w:val="28"/>
          <w:szCs w:val="28"/>
        </w:rPr>
        <w:t>staff review</w:t>
      </w:r>
      <w:r w:rsidR="00A9287D">
        <w:rPr>
          <w:sz w:val="28"/>
          <w:szCs w:val="28"/>
        </w:rPr>
        <w:t>ed</w:t>
      </w:r>
      <w:r w:rsidRPr="00814CBE">
        <w:rPr>
          <w:sz w:val="28"/>
          <w:szCs w:val="28"/>
        </w:rPr>
        <w:t xml:space="preserve"> all applications for completeness. </w:t>
      </w:r>
      <w:r w:rsidR="00BF0F95">
        <w:rPr>
          <w:sz w:val="28"/>
          <w:szCs w:val="28"/>
        </w:rPr>
        <w:t xml:space="preserve"> </w:t>
      </w:r>
      <w:r w:rsidRPr="00814CBE">
        <w:rPr>
          <w:sz w:val="28"/>
          <w:szCs w:val="28"/>
        </w:rPr>
        <w:t>Providers who submit</w:t>
      </w:r>
      <w:r w:rsidR="00A9287D">
        <w:rPr>
          <w:sz w:val="28"/>
          <w:szCs w:val="28"/>
        </w:rPr>
        <w:t>ted</w:t>
      </w:r>
      <w:r w:rsidRPr="00814CBE">
        <w:rPr>
          <w:sz w:val="28"/>
          <w:szCs w:val="28"/>
        </w:rPr>
        <w:t xml:space="preserve"> incomplete applications </w:t>
      </w:r>
      <w:r w:rsidR="00A9287D">
        <w:rPr>
          <w:sz w:val="28"/>
          <w:szCs w:val="28"/>
        </w:rPr>
        <w:t>we</w:t>
      </w:r>
      <w:r w:rsidRPr="00814CBE">
        <w:rPr>
          <w:sz w:val="28"/>
          <w:szCs w:val="28"/>
        </w:rPr>
        <w:t xml:space="preserve">re given a reasonable amount of time to submit any missing information before the application </w:t>
      </w:r>
      <w:r w:rsidR="00A9287D">
        <w:rPr>
          <w:sz w:val="28"/>
          <w:szCs w:val="28"/>
        </w:rPr>
        <w:t>wa</w:t>
      </w:r>
      <w:r w:rsidRPr="00814CBE">
        <w:rPr>
          <w:sz w:val="28"/>
          <w:szCs w:val="28"/>
        </w:rPr>
        <w:t xml:space="preserve">s rejected.  </w:t>
      </w:r>
    </w:p>
    <w:p w:rsidR="00814CBE" w:rsidRPr="00814CBE" w:rsidRDefault="00814CBE" w:rsidP="00715E8B">
      <w:pPr>
        <w:spacing w:line="360" w:lineRule="auto"/>
        <w:rPr>
          <w:sz w:val="28"/>
          <w:szCs w:val="28"/>
        </w:rPr>
      </w:pPr>
    </w:p>
    <w:p w:rsidR="00814CBE" w:rsidRPr="00814CBE" w:rsidRDefault="00814CBE" w:rsidP="00715E8B">
      <w:pPr>
        <w:spacing w:line="360" w:lineRule="auto"/>
        <w:rPr>
          <w:sz w:val="28"/>
          <w:szCs w:val="28"/>
        </w:rPr>
      </w:pPr>
      <w:r w:rsidRPr="00814CBE">
        <w:rPr>
          <w:sz w:val="28"/>
          <w:szCs w:val="28"/>
        </w:rPr>
        <w:t xml:space="preserve">Applications </w:t>
      </w:r>
      <w:r w:rsidR="00A9287D">
        <w:rPr>
          <w:sz w:val="28"/>
          <w:szCs w:val="28"/>
        </w:rPr>
        <w:t>we</w:t>
      </w:r>
      <w:r w:rsidRPr="00814CBE">
        <w:rPr>
          <w:sz w:val="28"/>
          <w:szCs w:val="28"/>
        </w:rPr>
        <w:t>re then reviewed by a committee comprised of members from different divisions within NDOT, as well as members from the local MPOs.  The committee score</w:t>
      </w:r>
      <w:r w:rsidR="00A9287D">
        <w:rPr>
          <w:sz w:val="28"/>
          <w:szCs w:val="28"/>
        </w:rPr>
        <w:t>d</w:t>
      </w:r>
      <w:r w:rsidRPr="00814CBE">
        <w:rPr>
          <w:sz w:val="28"/>
          <w:szCs w:val="28"/>
        </w:rPr>
        <w:t xml:space="preserve"> and rank</w:t>
      </w:r>
      <w:r w:rsidR="00A9287D">
        <w:rPr>
          <w:sz w:val="28"/>
          <w:szCs w:val="28"/>
        </w:rPr>
        <w:t>ed</w:t>
      </w:r>
      <w:r w:rsidRPr="00814CBE">
        <w:rPr>
          <w:sz w:val="28"/>
          <w:szCs w:val="28"/>
        </w:rPr>
        <w:t xml:space="preserve"> each application based o</w:t>
      </w:r>
      <w:r w:rsidR="00715E8B">
        <w:rPr>
          <w:sz w:val="28"/>
          <w:szCs w:val="28"/>
        </w:rPr>
        <w:t xml:space="preserve">n </w:t>
      </w:r>
      <w:r w:rsidR="00A9287D">
        <w:rPr>
          <w:sz w:val="28"/>
          <w:szCs w:val="28"/>
        </w:rPr>
        <w:t xml:space="preserve">six </w:t>
      </w:r>
      <w:r w:rsidR="00715E8B">
        <w:rPr>
          <w:sz w:val="28"/>
          <w:szCs w:val="28"/>
        </w:rPr>
        <w:t>criteria</w:t>
      </w:r>
      <w:r w:rsidR="00A9287D">
        <w:rPr>
          <w:sz w:val="28"/>
          <w:szCs w:val="28"/>
        </w:rPr>
        <w:t xml:space="preserve"> with a maximum</w:t>
      </w:r>
      <w:r w:rsidRPr="00814CBE">
        <w:rPr>
          <w:sz w:val="28"/>
          <w:szCs w:val="28"/>
        </w:rPr>
        <w:t xml:space="preserve"> number of points</w:t>
      </w:r>
      <w:r w:rsidR="00235BFD">
        <w:rPr>
          <w:sz w:val="28"/>
          <w:szCs w:val="28"/>
        </w:rPr>
        <w:t xml:space="preserve"> for each criteria</w:t>
      </w:r>
      <w:r w:rsidRPr="00814CBE">
        <w:rPr>
          <w:sz w:val="28"/>
          <w:szCs w:val="28"/>
        </w:rPr>
        <w:t>, as follows:</w:t>
      </w:r>
    </w:p>
    <w:p w:rsidR="00814CBE" w:rsidRDefault="00814CBE" w:rsidP="00814CBE"/>
    <w:p w:rsidR="00814CBE" w:rsidRPr="00715E8B" w:rsidRDefault="00814CBE" w:rsidP="009315F0">
      <w:pPr>
        <w:pStyle w:val="ListParagraph"/>
        <w:numPr>
          <w:ilvl w:val="0"/>
          <w:numId w:val="24"/>
        </w:numPr>
        <w:rPr>
          <w:sz w:val="28"/>
          <w:szCs w:val="28"/>
        </w:rPr>
      </w:pPr>
      <w:r w:rsidRPr="00715E8B">
        <w:rPr>
          <w:sz w:val="28"/>
          <w:szCs w:val="28"/>
        </w:rPr>
        <w:t>Service = 25 point maximum</w:t>
      </w:r>
    </w:p>
    <w:p w:rsidR="00814CBE" w:rsidRPr="00715E8B" w:rsidRDefault="00814CBE" w:rsidP="009315F0">
      <w:pPr>
        <w:pStyle w:val="ListParagraph"/>
        <w:numPr>
          <w:ilvl w:val="0"/>
          <w:numId w:val="24"/>
        </w:numPr>
        <w:rPr>
          <w:sz w:val="28"/>
          <w:szCs w:val="28"/>
        </w:rPr>
      </w:pPr>
      <w:r w:rsidRPr="00715E8B">
        <w:rPr>
          <w:sz w:val="28"/>
          <w:szCs w:val="28"/>
        </w:rPr>
        <w:t>Financial = 15 point maximum</w:t>
      </w:r>
    </w:p>
    <w:p w:rsidR="00814CBE" w:rsidRPr="00715E8B" w:rsidRDefault="00814CBE" w:rsidP="009315F0">
      <w:pPr>
        <w:pStyle w:val="ListParagraph"/>
        <w:numPr>
          <w:ilvl w:val="0"/>
          <w:numId w:val="24"/>
        </w:numPr>
        <w:rPr>
          <w:sz w:val="28"/>
          <w:szCs w:val="28"/>
        </w:rPr>
      </w:pPr>
      <w:r w:rsidRPr="00715E8B">
        <w:rPr>
          <w:sz w:val="28"/>
          <w:szCs w:val="28"/>
        </w:rPr>
        <w:t>Coordination = 20 point max</w:t>
      </w:r>
      <w:r w:rsidR="00715E8B">
        <w:rPr>
          <w:sz w:val="28"/>
          <w:szCs w:val="28"/>
        </w:rPr>
        <w:t>imum</w:t>
      </w:r>
    </w:p>
    <w:p w:rsidR="00814CBE" w:rsidRPr="00715E8B" w:rsidRDefault="00814CBE" w:rsidP="009315F0">
      <w:pPr>
        <w:pStyle w:val="ListParagraph"/>
        <w:numPr>
          <w:ilvl w:val="0"/>
          <w:numId w:val="24"/>
        </w:numPr>
        <w:rPr>
          <w:sz w:val="28"/>
          <w:szCs w:val="28"/>
        </w:rPr>
      </w:pPr>
      <w:r w:rsidRPr="00715E8B">
        <w:rPr>
          <w:sz w:val="28"/>
          <w:szCs w:val="28"/>
        </w:rPr>
        <w:t>Maint</w:t>
      </w:r>
      <w:r w:rsidR="00235BFD">
        <w:rPr>
          <w:sz w:val="28"/>
          <w:szCs w:val="28"/>
        </w:rPr>
        <w:t>enance</w:t>
      </w:r>
      <w:r w:rsidRPr="00715E8B">
        <w:rPr>
          <w:sz w:val="28"/>
          <w:szCs w:val="28"/>
        </w:rPr>
        <w:t xml:space="preserve"> &amp; Safety = 20 point max</w:t>
      </w:r>
      <w:r w:rsidR="00715E8B">
        <w:rPr>
          <w:sz w:val="28"/>
          <w:szCs w:val="28"/>
        </w:rPr>
        <w:t>imum</w:t>
      </w:r>
    </w:p>
    <w:p w:rsidR="00814CBE" w:rsidRPr="00715E8B" w:rsidRDefault="00814CBE" w:rsidP="009315F0">
      <w:pPr>
        <w:pStyle w:val="ListParagraph"/>
        <w:numPr>
          <w:ilvl w:val="0"/>
          <w:numId w:val="24"/>
        </w:numPr>
        <w:rPr>
          <w:sz w:val="28"/>
          <w:szCs w:val="28"/>
        </w:rPr>
      </w:pPr>
      <w:r w:rsidRPr="00715E8B">
        <w:rPr>
          <w:sz w:val="28"/>
          <w:szCs w:val="28"/>
        </w:rPr>
        <w:t>Community Support &amp; Customer Satisfaction = 15 point max</w:t>
      </w:r>
      <w:r w:rsidR="00715E8B">
        <w:rPr>
          <w:sz w:val="28"/>
          <w:szCs w:val="28"/>
        </w:rPr>
        <w:t>imum</w:t>
      </w:r>
    </w:p>
    <w:p w:rsidR="00814CBE" w:rsidRPr="00715E8B" w:rsidRDefault="00715E8B" w:rsidP="009315F0">
      <w:pPr>
        <w:pStyle w:val="ListParagraph"/>
        <w:numPr>
          <w:ilvl w:val="0"/>
          <w:numId w:val="24"/>
        </w:numPr>
        <w:rPr>
          <w:sz w:val="28"/>
          <w:szCs w:val="28"/>
        </w:rPr>
      </w:pPr>
      <w:r>
        <w:rPr>
          <w:sz w:val="28"/>
          <w:szCs w:val="28"/>
        </w:rPr>
        <w:t>Unmet Needs/Barriers = 5 point maximum</w:t>
      </w:r>
    </w:p>
    <w:p w:rsidR="00814CBE" w:rsidRDefault="00814CBE" w:rsidP="00814CBE"/>
    <w:p w:rsidR="00814CBE" w:rsidRDefault="00814CBE" w:rsidP="00715E8B">
      <w:pPr>
        <w:spacing w:line="360" w:lineRule="auto"/>
        <w:rPr>
          <w:sz w:val="28"/>
          <w:szCs w:val="28"/>
        </w:rPr>
      </w:pPr>
      <w:r w:rsidRPr="00715E8B">
        <w:rPr>
          <w:sz w:val="28"/>
          <w:szCs w:val="28"/>
        </w:rPr>
        <w:t xml:space="preserve">The Review team noted that the criteria sheets contained </w:t>
      </w:r>
      <w:r w:rsidR="00E06C47">
        <w:rPr>
          <w:sz w:val="28"/>
          <w:szCs w:val="28"/>
        </w:rPr>
        <w:t xml:space="preserve">instructions and </w:t>
      </w:r>
      <w:r w:rsidR="00BF0F95">
        <w:rPr>
          <w:sz w:val="28"/>
          <w:szCs w:val="28"/>
        </w:rPr>
        <w:t>several</w:t>
      </w:r>
      <w:r w:rsidRPr="00715E8B">
        <w:rPr>
          <w:sz w:val="28"/>
          <w:szCs w:val="28"/>
        </w:rPr>
        <w:t xml:space="preserve"> areas that </w:t>
      </w:r>
      <w:r w:rsidR="00235BFD">
        <w:rPr>
          <w:sz w:val="28"/>
          <w:szCs w:val="28"/>
        </w:rPr>
        <w:t>we</w:t>
      </w:r>
      <w:r w:rsidRPr="00715E8B">
        <w:rPr>
          <w:sz w:val="28"/>
          <w:szCs w:val="28"/>
        </w:rPr>
        <w:t>re related to Title VI</w:t>
      </w:r>
      <w:r w:rsidR="00235BFD">
        <w:rPr>
          <w:sz w:val="28"/>
          <w:szCs w:val="28"/>
        </w:rPr>
        <w:t>:</w:t>
      </w:r>
      <w:r w:rsidRPr="00715E8B">
        <w:rPr>
          <w:sz w:val="28"/>
          <w:szCs w:val="28"/>
        </w:rPr>
        <w:t xml:space="preserve"> </w:t>
      </w:r>
    </w:p>
    <w:p w:rsidR="00715E8B" w:rsidRPr="00715E8B" w:rsidRDefault="00715E8B" w:rsidP="00715E8B">
      <w:pPr>
        <w:spacing w:line="360" w:lineRule="auto"/>
        <w:rPr>
          <w:sz w:val="28"/>
          <w:szCs w:val="28"/>
        </w:rPr>
      </w:pPr>
    </w:p>
    <w:p w:rsidR="00E06C47" w:rsidRPr="00BF0F95" w:rsidRDefault="00E06C47" w:rsidP="00BF0F95">
      <w:pPr>
        <w:pStyle w:val="ListParagraph"/>
        <w:numPr>
          <w:ilvl w:val="0"/>
          <w:numId w:val="23"/>
        </w:numPr>
        <w:spacing w:after="200"/>
        <w:contextualSpacing/>
        <w:rPr>
          <w:sz w:val="28"/>
          <w:szCs w:val="28"/>
        </w:rPr>
      </w:pPr>
      <w:r w:rsidRPr="00715E8B">
        <w:rPr>
          <w:sz w:val="28"/>
          <w:szCs w:val="28"/>
        </w:rPr>
        <w:t xml:space="preserve">NDOT </w:t>
      </w:r>
      <w:r>
        <w:rPr>
          <w:sz w:val="28"/>
          <w:szCs w:val="28"/>
        </w:rPr>
        <w:t>application stated</w:t>
      </w:r>
      <w:r w:rsidRPr="00715E8B">
        <w:rPr>
          <w:sz w:val="28"/>
          <w:szCs w:val="28"/>
        </w:rPr>
        <w:t xml:space="preserve"> that applicants should discuss </w:t>
      </w:r>
      <w:r w:rsidRPr="00235BFD">
        <w:rPr>
          <w:i/>
          <w:sz w:val="28"/>
          <w:szCs w:val="28"/>
        </w:rPr>
        <w:t>“…equal access to [their] programs and use of [their] service by all persons eligible for use of the requested funds.  This includes but is not limited to…issues involving Title VI nondiscrimination…”</w:t>
      </w:r>
    </w:p>
    <w:p w:rsidR="00BF0F95" w:rsidRDefault="00BF0F95" w:rsidP="00BF0F95">
      <w:pPr>
        <w:pStyle w:val="ListParagraph"/>
        <w:spacing w:after="200"/>
        <w:contextualSpacing/>
        <w:rPr>
          <w:sz w:val="28"/>
          <w:szCs w:val="28"/>
        </w:rPr>
      </w:pPr>
    </w:p>
    <w:p w:rsidR="00814CBE" w:rsidRDefault="00814CBE" w:rsidP="00BF0F95">
      <w:pPr>
        <w:pStyle w:val="ListParagraph"/>
        <w:numPr>
          <w:ilvl w:val="0"/>
          <w:numId w:val="23"/>
        </w:numPr>
        <w:spacing w:after="200"/>
        <w:contextualSpacing/>
        <w:rPr>
          <w:sz w:val="28"/>
          <w:szCs w:val="28"/>
        </w:rPr>
      </w:pPr>
      <w:r w:rsidRPr="00715E8B">
        <w:rPr>
          <w:sz w:val="28"/>
          <w:szCs w:val="28"/>
        </w:rPr>
        <w:t xml:space="preserve">Community </w:t>
      </w:r>
      <w:r w:rsidR="00715E8B">
        <w:rPr>
          <w:sz w:val="28"/>
          <w:szCs w:val="28"/>
        </w:rPr>
        <w:t>Support &amp; Customer Satisfaction</w:t>
      </w:r>
      <w:r w:rsidRPr="00715E8B">
        <w:rPr>
          <w:sz w:val="28"/>
          <w:szCs w:val="28"/>
        </w:rPr>
        <w:t xml:space="preserve"> - t</w:t>
      </w:r>
      <w:r w:rsidR="00235BFD">
        <w:rPr>
          <w:sz w:val="28"/>
          <w:szCs w:val="28"/>
        </w:rPr>
        <w:t>ook</w:t>
      </w:r>
      <w:r w:rsidRPr="00715E8B">
        <w:rPr>
          <w:sz w:val="28"/>
          <w:szCs w:val="28"/>
        </w:rPr>
        <w:t xml:space="preserve"> into consideration the applicant</w:t>
      </w:r>
      <w:r w:rsidR="00235BFD">
        <w:rPr>
          <w:sz w:val="28"/>
          <w:szCs w:val="28"/>
        </w:rPr>
        <w:t>’</w:t>
      </w:r>
      <w:r w:rsidRPr="00715E8B">
        <w:rPr>
          <w:sz w:val="28"/>
          <w:szCs w:val="28"/>
        </w:rPr>
        <w:t>s letters of support, survey reports, and public involvement</w:t>
      </w:r>
      <w:r w:rsidR="00715E8B">
        <w:rPr>
          <w:sz w:val="28"/>
          <w:szCs w:val="28"/>
        </w:rPr>
        <w:t>.</w:t>
      </w:r>
    </w:p>
    <w:p w:rsidR="00BF0F95" w:rsidRPr="00BF0F95" w:rsidRDefault="00BF0F95" w:rsidP="00BF0F95">
      <w:pPr>
        <w:pStyle w:val="ListParagraph"/>
        <w:rPr>
          <w:sz w:val="28"/>
          <w:szCs w:val="28"/>
        </w:rPr>
      </w:pPr>
    </w:p>
    <w:p w:rsidR="00814CBE" w:rsidRPr="00715E8B" w:rsidRDefault="00814CBE" w:rsidP="00BF0F95">
      <w:pPr>
        <w:pStyle w:val="ListParagraph"/>
        <w:numPr>
          <w:ilvl w:val="0"/>
          <w:numId w:val="23"/>
        </w:numPr>
        <w:spacing w:after="200"/>
        <w:contextualSpacing/>
        <w:rPr>
          <w:sz w:val="28"/>
          <w:szCs w:val="28"/>
        </w:rPr>
      </w:pPr>
      <w:r w:rsidRPr="00715E8B">
        <w:rPr>
          <w:sz w:val="28"/>
          <w:szCs w:val="28"/>
        </w:rPr>
        <w:t>Unmet Needs/Barriers – t</w:t>
      </w:r>
      <w:r w:rsidR="00235BFD">
        <w:rPr>
          <w:sz w:val="28"/>
          <w:szCs w:val="28"/>
        </w:rPr>
        <w:t>ook</w:t>
      </w:r>
      <w:r w:rsidRPr="00715E8B">
        <w:rPr>
          <w:sz w:val="28"/>
          <w:szCs w:val="28"/>
        </w:rPr>
        <w:t xml:space="preserve"> into consideration the applicant</w:t>
      </w:r>
      <w:r w:rsidR="00235BFD">
        <w:rPr>
          <w:sz w:val="28"/>
          <w:szCs w:val="28"/>
        </w:rPr>
        <w:t>’</w:t>
      </w:r>
      <w:r w:rsidRPr="00715E8B">
        <w:rPr>
          <w:sz w:val="28"/>
          <w:szCs w:val="28"/>
        </w:rPr>
        <w:t>s current need</w:t>
      </w:r>
      <w:r w:rsidR="00235BFD">
        <w:rPr>
          <w:sz w:val="28"/>
          <w:szCs w:val="28"/>
        </w:rPr>
        <w:t>s</w:t>
      </w:r>
      <w:r w:rsidRPr="00715E8B">
        <w:rPr>
          <w:sz w:val="28"/>
          <w:szCs w:val="28"/>
        </w:rPr>
        <w:t>, future need</w:t>
      </w:r>
      <w:r w:rsidR="00235BFD">
        <w:rPr>
          <w:sz w:val="28"/>
          <w:szCs w:val="28"/>
        </w:rPr>
        <w:t>s</w:t>
      </w:r>
      <w:r w:rsidRPr="00715E8B">
        <w:rPr>
          <w:sz w:val="28"/>
          <w:szCs w:val="28"/>
        </w:rPr>
        <w:t>, and impacts from economic, social, and local trends</w:t>
      </w:r>
      <w:r w:rsidR="00715E8B">
        <w:rPr>
          <w:sz w:val="28"/>
          <w:szCs w:val="28"/>
        </w:rPr>
        <w:t>.</w:t>
      </w:r>
    </w:p>
    <w:p w:rsidR="00E06C47" w:rsidRDefault="00E06C47" w:rsidP="001050CE">
      <w:pPr>
        <w:spacing w:line="360" w:lineRule="auto"/>
        <w:rPr>
          <w:sz w:val="28"/>
          <w:szCs w:val="28"/>
        </w:rPr>
      </w:pPr>
    </w:p>
    <w:p w:rsidR="00715E8B" w:rsidRDefault="00715E8B" w:rsidP="001050CE">
      <w:pPr>
        <w:spacing w:line="360" w:lineRule="auto"/>
        <w:rPr>
          <w:sz w:val="28"/>
          <w:szCs w:val="28"/>
        </w:rPr>
      </w:pPr>
      <w:r w:rsidRPr="00715E8B">
        <w:rPr>
          <w:sz w:val="28"/>
          <w:szCs w:val="28"/>
        </w:rPr>
        <w:t xml:space="preserve">The Review team also noted that </w:t>
      </w:r>
      <w:r w:rsidR="00235BFD">
        <w:rPr>
          <w:sz w:val="28"/>
          <w:szCs w:val="28"/>
        </w:rPr>
        <w:t>the NDOT</w:t>
      </w:r>
      <w:r w:rsidRPr="00715E8B">
        <w:rPr>
          <w:sz w:val="28"/>
          <w:szCs w:val="28"/>
        </w:rPr>
        <w:t xml:space="preserve"> </w:t>
      </w:r>
      <w:r w:rsidR="007051AE">
        <w:rPr>
          <w:sz w:val="28"/>
          <w:szCs w:val="28"/>
        </w:rPr>
        <w:t>subrecipient tracking form</w:t>
      </w:r>
      <w:r w:rsidRPr="00715E8B">
        <w:rPr>
          <w:sz w:val="28"/>
          <w:szCs w:val="28"/>
        </w:rPr>
        <w:t xml:space="preserve"> </w:t>
      </w:r>
      <w:r w:rsidR="00235BFD" w:rsidRPr="00715E8B">
        <w:rPr>
          <w:sz w:val="28"/>
          <w:szCs w:val="28"/>
        </w:rPr>
        <w:t>in</w:t>
      </w:r>
      <w:r w:rsidR="00235BFD">
        <w:rPr>
          <w:sz w:val="28"/>
          <w:szCs w:val="28"/>
        </w:rPr>
        <w:t xml:space="preserve">cluded </w:t>
      </w:r>
      <w:r>
        <w:rPr>
          <w:sz w:val="28"/>
          <w:szCs w:val="28"/>
        </w:rPr>
        <w:t xml:space="preserve">two columns that indicated whether a subrecipient provided service in </w:t>
      </w:r>
      <w:r w:rsidR="007051AE">
        <w:rPr>
          <w:sz w:val="28"/>
          <w:szCs w:val="28"/>
        </w:rPr>
        <w:t>minority and/or low-income area</w:t>
      </w:r>
      <w:r w:rsidR="00235BFD">
        <w:rPr>
          <w:sz w:val="28"/>
          <w:szCs w:val="28"/>
        </w:rPr>
        <w:t>s</w:t>
      </w:r>
      <w:r>
        <w:rPr>
          <w:sz w:val="28"/>
          <w:szCs w:val="28"/>
        </w:rPr>
        <w:t xml:space="preserve">.  During the site visit, NDOT explained that Census data </w:t>
      </w:r>
      <w:r w:rsidR="00235BFD">
        <w:rPr>
          <w:sz w:val="28"/>
          <w:szCs w:val="28"/>
        </w:rPr>
        <w:t>wa</w:t>
      </w:r>
      <w:r>
        <w:rPr>
          <w:sz w:val="28"/>
          <w:szCs w:val="28"/>
        </w:rPr>
        <w:t>s used to determine areas where minority and/or low-income populations exceed</w:t>
      </w:r>
      <w:r w:rsidR="00235BFD">
        <w:rPr>
          <w:sz w:val="28"/>
          <w:szCs w:val="28"/>
        </w:rPr>
        <w:t>ed</w:t>
      </w:r>
      <w:r>
        <w:rPr>
          <w:sz w:val="28"/>
          <w:szCs w:val="28"/>
        </w:rPr>
        <w:t xml:space="preserve"> the state average</w:t>
      </w:r>
      <w:r w:rsidR="007051AE">
        <w:rPr>
          <w:sz w:val="28"/>
          <w:szCs w:val="28"/>
        </w:rPr>
        <w:t>.  Accordingly, NDOT track</w:t>
      </w:r>
      <w:r w:rsidR="00235BFD">
        <w:rPr>
          <w:sz w:val="28"/>
          <w:szCs w:val="28"/>
        </w:rPr>
        <w:t>ed</w:t>
      </w:r>
      <w:r w:rsidR="007051AE">
        <w:rPr>
          <w:sz w:val="28"/>
          <w:szCs w:val="28"/>
        </w:rPr>
        <w:t xml:space="preserve"> those subrecipients who provide</w:t>
      </w:r>
      <w:r w:rsidR="00235BFD">
        <w:rPr>
          <w:sz w:val="28"/>
          <w:szCs w:val="28"/>
        </w:rPr>
        <w:t>d</w:t>
      </w:r>
      <w:r w:rsidR="00E06C47">
        <w:rPr>
          <w:sz w:val="28"/>
          <w:szCs w:val="28"/>
        </w:rPr>
        <w:t xml:space="preserve"> service in those areas</w:t>
      </w:r>
      <w:r w:rsidR="00E95F7A">
        <w:rPr>
          <w:sz w:val="28"/>
          <w:szCs w:val="28"/>
        </w:rPr>
        <w:t xml:space="preserve"> to ensure that FTA resources made available through NDOT were reaching </w:t>
      </w:r>
      <w:r w:rsidR="00E06C47">
        <w:rPr>
          <w:sz w:val="28"/>
          <w:szCs w:val="28"/>
        </w:rPr>
        <w:t>minority and low-income populati</w:t>
      </w:r>
      <w:r w:rsidR="00E95F7A">
        <w:rPr>
          <w:sz w:val="28"/>
          <w:szCs w:val="28"/>
        </w:rPr>
        <w:t>ons throughout the state.</w:t>
      </w:r>
    </w:p>
    <w:p w:rsidR="007051AE" w:rsidRDefault="007051AE" w:rsidP="001050CE">
      <w:pPr>
        <w:spacing w:line="360" w:lineRule="auto"/>
        <w:rPr>
          <w:sz w:val="28"/>
          <w:szCs w:val="28"/>
        </w:rPr>
      </w:pPr>
    </w:p>
    <w:p w:rsidR="007051AE" w:rsidRPr="00715E8B" w:rsidRDefault="007051AE" w:rsidP="001050CE">
      <w:pPr>
        <w:spacing w:line="360" w:lineRule="auto"/>
        <w:rPr>
          <w:sz w:val="28"/>
          <w:szCs w:val="28"/>
        </w:rPr>
      </w:pPr>
      <w:r>
        <w:rPr>
          <w:sz w:val="28"/>
          <w:szCs w:val="28"/>
        </w:rPr>
        <w:t xml:space="preserve">The following table contains guidance for conducting subrecipient Program Administration and whether NDOT satisfactorily followed the guidance: </w:t>
      </w:r>
    </w:p>
    <w:p w:rsidR="007C3CA4" w:rsidRPr="00715E8B" w:rsidRDefault="007C3CA4" w:rsidP="007C3CA4">
      <w:pPr>
        <w:ind w:left="72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1368"/>
      </w:tblGrid>
      <w:tr w:rsidR="007C3CA4" w:rsidTr="0064099D">
        <w:trPr>
          <w:cantSplit/>
        </w:trPr>
        <w:tc>
          <w:tcPr>
            <w:tcW w:w="7938" w:type="dxa"/>
          </w:tcPr>
          <w:p w:rsidR="007C3CA4" w:rsidRDefault="007C3CA4" w:rsidP="0064099D">
            <w:pPr>
              <w:rPr>
                <w:b/>
                <w:iCs/>
                <w:caps/>
                <w:sz w:val="24"/>
                <w:szCs w:val="24"/>
              </w:rPr>
            </w:pPr>
            <w:r>
              <w:rPr>
                <w:b/>
                <w:iCs/>
                <w:caps/>
                <w:sz w:val="24"/>
                <w:szCs w:val="24"/>
              </w:rPr>
              <w:t>GUIDANCE ON PROGRAM ADMINISTRATION</w:t>
            </w:r>
          </w:p>
          <w:p w:rsidR="007C3CA4" w:rsidRDefault="007C3CA4" w:rsidP="0064099D">
            <w:r>
              <w:rPr>
                <w:b/>
                <w:bCs/>
                <w:sz w:val="24"/>
                <w:szCs w:val="28"/>
              </w:rPr>
              <w:t>(Per FTA C. 4702.1A, VI, 2. a. (1) – (5))</w:t>
            </w:r>
          </w:p>
        </w:tc>
        <w:tc>
          <w:tcPr>
            <w:tcW w:w="1368" w:type="dxa"/>
            <w:shd w:val="clear" w:color="auto" w:fill="auto"/>
          </w:tcPr>
          <w:p w:rsidR="007C3CA4" w:rsidRPr="00DB472F" w:rsidRDefault="007C3CA4" w:rsidP="003B5DDA">
            <w:pPr>
              <w:jc w:val="center"/>
              <w:rPr>
                <w:b/>
                <w:sz w:val="22"/>
                <w:szCs w:val="28"/>
              </w:rPr>
            </w:pPr>
            <w:r w:rsidRPr="00DB472F">
              <w:rPr>
                <w:b/>
                <w:sz w:val="22"/>
                <w:szCs w:val="28"/>
              </w:rPr>
              <w:t xml:space="preserve">In </w:t>
            </w:r>
            <w:r w:rsidR="008335BD">
              <w:rPr>
                <w:b/>
                <w:sz w:val="22"/>
                <w:szCs w:val="28"/>
              </w:rPr>
              <w:t>NDOT</w:t>
            </w:r>
            <w:r w:rsidRPr="00DB472F">
              <w:rPr>
                <w:b/>
                <w:sz w:val="22"/>
                <w:szCs w:val="28"/>
              </w:rPr>
              <w:t xml:space="preserve"> </w:t>
            </w:r>
            <w:r w:rsidR="003B5DDA">
              <w:rPr>
                <w:b/>
                <w:sz w:val="22"/>
                <w:szCs w:val="28"/>
              </w:rPr>
              <w:t>Process</w:t>
            </w:r>
            <w:r w:rsidRPr="00DB472F">
              <w:rPr>
                <w:b/>
                <w:sz w:val="22"/>
                <w:szCs w:val="28"/>
              </w:rPr>
              <w:t>?</w:t>
            </w:r>
          </w:p>
        </w:tc>
      </w:tr>
      <w:tr w:rsidR="007C3CA4" w:rsidTr="0064099D">
        <w:trPr>
          <w:cantSplit/>
        </w:trPr>
        <w:tc>
          <w:tcPr>
            <w:tcW w:w="7938" w:type="dxa"/>
          </w:tcPr>
          <w:p w:rsidR="007C3CA4" w:rsidRPr="007C3CA4" w:rsidRDefault="007C3CA4" w:rsidP="00456253">
            <w:pPr>
              <w:numPr>
                <w:ilvl w:val="0"/>
                <w:numId w:val="13"/>
              </w:numPr>
            </w:pPr>
            <w:r w:rsidRPr="007C3CA4">
              <w:t>A description of how the agency develops its competitive selection process or annual program of projects submitted to FTA as part of its grant applications. This description should emphasize the method used to ensure the equitable distribution of funds to subrecipients that serve predominantly minority and low-income populations, including Native American tribes, where present.</w:t>
            </w:r>
          </w:p>
        </w:tc>
        <w:tc>
          <w:tcPr>
            <w:tcW w:w="1368" w:type="dxa"/>
            <w:vAlign w:val="center"/>
          </w:tcPr>
          <w:p w:rsidR="007C3CA4" w:rsidRDefault="00814CBE" w:rsidP="0064099D">
            <w:pPr>
              <w:jc w:val="center"/>
              <w:rPr>
                <w:sz w:val="22"/>
                <w:szCs w:val="28"/>
              </w:rPr>
            </w:pPr>
            <w:r>
              <w:rPr>
                <w:sz w:val="22"/>
                <w:szCs w:val="28"/>
              </w:rPr>
              <w:t>Yes</w:t>
            </w:r>
          </w:p>
        </w:tc>
      </w:tr>
      <w:tr w:rsidR="007C3CA4" w:rsidTr="0064099D">
        <w:trPr>
          <w:cantSplit/>
        </w:trPr>
        <w:tc>
          <w:tcPr>
            <w:tcW w:w="7938" w:type="dxa"/>
          </w:tcPr>
          <w:p w:rsidR="007C3CA4" w:rsidRPr="007C3CA4" w:rsidRDefault="007C3CA4" w:rsidP="00456253">
            <w:pPr>
              <w:numPr>
                <w:ilvl w:val="0"/>
                <w:numId w:val="13"/>
              </w:numPr>
            </w:pPr>
            <w:r w:rsidRPr="007C3CA4">
              <w:lastRenderedPageBreak/>
              <w:t>A description of the agency’s criteria for selecting transit providers to participate in any FTA grant program.</w:t>
            </w:r>
          </w:p>
        </w:tc>
        <w:tc>
          <w:tcPr>
            <w:tcW w:w="1368" w:type="dxa"/>
            <w:vAlign w:val="center"/>
          </w:tcPr>
          <w:p w:rsidR="007C3CA4" w:rsidRDefault="00407122" w:rsidP="0064099D">
            <w:pPr>
              <w:jc w:val="center"/>
              <w:rPr>
                <w:sz w:val="22"/>
                <w:szCs w:val="28"/>
              </w:rPr>
            </w:pPr>
            <w:r>
              <w:rPr>
                <w:sz w:val="22"/>
                <w:szCs w:val="28"/>
              </w:rPr>
              <w:t>Yes</w:t>
            </w:r>
          </w:p>
        </w:tc>
      </w:tr>
      <w:tr w:rsidR="007C3CA4" w:rsidTr="0064099D">
        <w:trPr>
          <w:cantSplit/>
        </w:trPr>
        <w:tc>
          <w:tcPr>
            <w:tcW w:w="7938" w:type="dxa"/>
          </w:tcPr>
          <w:p w:rsidR="007C3CA4" w:rsidRPr="007C3CA4" w:rsidRDefault="007C3CA4" w:rsidP="00456253">
            <w:pPr>
              <w:numPr>
                <w:ilvl w:val="0"/>
                <w:numId w:val="13"/>
              </w:numPr>
            </w:pPr>
            <w:r w:rsidRPr="007C3CA4">
              <w:t>A record of requests for Elderly Individuals and Individuals with Disabilities, Rural and Small Urban Area Formula Funding, JARC, and New Freedom funding. The record should identify those applicants that would use grant program funds to provide assistance to predominantly minority and low-income populations. The record should also indicate whether those applicants were accepted or rejected for funding.</w:t>
            </w:r>
          </w:p>
        </w:tc>
        <w:tc>
          <w:tcPr>
            <w:tcW w:w="1368" w:type="dxa"/>
            <w:vAlign w:val="center"/>
          </w:tcPr>
          <w:p w:rsidR="00596328" w:rsidRDefault="00814CBE" w:rsidP="0064099D">
            <w:pPr>
              <w:jc w:val="center"/>
              <w:rPr>
                <w:sz w:val="22"/>
                <w:szCs w:val="28"/>
              </w:rPr>
            </w:pPr>
            <w:r>
              <w:rPr>
                <w:sz w:val="22"/>
                <w:szCs w:val="28"/>
              </w:rPr>
              <w:t>Yes</w:t>
            </w:r>
          </w:p>
        </w:tc>
      </w:tr>
      <w:tr w:rsidR="007C3CA4" w:rsidTr="0064099D">
        <w:trPr>
          <w:cantSplit/>
        </w:trPr>
        <w:tc>
          <w:tcPr>
            <w:tcW w:w="7938" w:type="dxa"/>
          </w:tcPr>
          <w:p w:rsidR="007C3CA4" w:rsidRPr="007C3CA4" w:rsidRDefault="007C3CA4" w:rsidP="00456253">
            <w:pPr>
              <w:numPr>
                <w:ilvl w:val="0"/>
                <w:numId w:val="13"/>
              </w:numPr>
            </w:pPr>
            <w:r w:rsidRPr="007C3CA4">
              <w:t>A description of the agency’s procedures to assist potential subrecipients in applying for Elderly Individuals and Individuals with Disabilities, Rural and Small Urban Area Formula Funding, JARC, and New Freedom funding, including any efforts to assist applicants that would serve predominantly minority and low-income populations.</w:t>
            </w:r>
          </w:p>
        </w:tc>
        <w:tc>
          <w:tcPr>
            <w:tcW w:w="1368" w:type="dxa"/>
            <w:vAlign w:val="center"/>
          </w:tcPr>
          <w:p w:rsidR="007C3CA4" w:rsidRDefault="00814CBE" w:rsidP="0064099D">
            <w:pPr>
              <w:jc w:val="center"/>
              <w:rPr>
                <w:sz w:val="22"/>
                <w:szCs w:val="28"/>
              </w:rPr>
            </w:pPr>
            <w:r>
              <w:rPr>
                <w:sz w:val="22"/>
                <w:szCs w:val="28"/>
              </w:rPr>
              <w:t>Yes</w:t>
            </w:r>
          </w:p>
        </w:tc>
      </w:tr>
      <w:tr w:rsidR="007C3CA4" w:rsidTr="0064099D">
        <w:trPr>
          <w:cantSplit/>
        </w:trPr>
        <w:tc>
          <w:tcPr>
            <w:tcW w:w="7938" w:type="dxa"/>
          </w:tcPr>
          <w:p w:rsidR="007C3CA4" w:rsidRPr="007C3CA4" w:rsidRDefault="007C3CA4" w:rsidP="00456253">
            <w:pPr>
              <w:numPr>
                <w:ilvl w:val="0"/>
                <w:numId w:val="13"/>
              </w:numPr>
            </w:pPr>
            <w:r w:rsidRPr="007C3CA4">
              <w:t>State DOTs or other administering agencies may classify applicants as providing service to predominantly minority and low-income populations if the proportion of minority and low-income people in the applicant’s service area exceeds the statewide average minority and low-income population.</w:t>
            </w:r>
          </w:p>
        </w:tc>
        <w:tc>
          <w:tcPr>
            <w:tcW w:w="1368" w:type="dxa"/>
            <w:vAlign w:val="center"/>
          </w:tcPr>
          <w:p w:rsidR="007C3CA4" w:rsidRDefault="00814CBE" w:rsidP="0064099D">
            <w:pPr>
              <w:jc w:val="center"/>
              <w:rPr>
                <w:sz w:val="22"/>
                <w:szCs w:val="28"/>
              </w:rPr>
            </w:pPr>
            <w:r>
              <w:rPr>
                <w:sz w:val="22"/>
                <w:szCs w:val="28"/>
              </w:rPr>
              <w:t>Yes</w:t>
            </w:r>
          </w:p>
        </w:tc>
      </w:tr>
    </w:tbl>
    <w:p w:rsidR="007C3CA4" w:rsidRDefault="007C3CA4" w:rsidP="007C3CA4">
      <w:pPr>
        <w:ind w:left="720"/>
        <w:rPr>
          <w:sz w:val="28"/>
          <w:szCs w:val="28"/>
        </w:rPr>
      </w:pPr>
    </w:p>
    <w:p w:rsidR="00916238" w:rsidRDefault="00916238">
      <w:pPr>
        <w:spacing w:line="360" w:lineRule="auto"/>
        <w:rPr>
          <w:sz w:val="28"/>
          <w:szCs w:val="28"/>
        </w:rPr>
      </w:pPr>
    </w:p>
    <w:p w:rsidR="00F80A8D" w:rsidRDefault="00A550A9">
      <w:pPr>
        <w:pStyle w:val="BHLevel2"/>
        <w:rPr>
          <w:sz w:val="28"/>
          <w:szCs w:val="28"/>
        </w:rPr>
      </w:pPr>
      <w:bookmarkStart w:id="22" w:name="_Toc288942243"/>
      <w:r w:rsidRPr="00A550A9">
        <w:rPr>
          <w:sz w:val="28"/>
          <w:szCs w:val="28"/>
        </w:rPr>
        <w:t>Providing Assistance to Subrecipients</w:t>
      </w:r>
      <w:bookmarkEnd w:id="22"/>
    </w:p>
    <w:p w:rsidR="00F80A8D" w:rsidRDefault="00F80A8D">
      <w:pPr>
        <w:pStyle w:val="BodyTextIndent2"/>
        <w:ind w:firstLine="0"/>
        <w:rPr>
          <w:i/>
          <w:iCs/>
        </w:rPr>
      </w:pPr>
      <w:r>
        <w:rPr>
          <w:b/>
          <w:sz w:val="28"/>
          <w:szCs w:val="28"/>
        </w:rPr>
        <w:t xml:space="preserve">Requirement: </w:t>
      </w:r>
      <w:r>
        <w:rPr>
          <w:sz w:val="28"/>
          <w:szCs w:val="28"/>
        </w:rPr>
        <w:t xml:space="preserve">  </w:t>
      </w:r>
      <w:r w:rsidR="00A550A9" w:rsidRPr="00A550A9">
        <w:rPr>
          <w:i/>
          <w:iCs/>
          <w:sz w:val="28"/>
          <w:szCs w:val="28"/>
        </w:rPr>
        <w:t>FTA recommends that agencies assist their subrecipients in complying with the general reporting requirements in Chapter IV.  The State DOT or other administrating agency should provide assistance at the request of a subrecipient or as deemed necessary and appropriate</w:t>
      </w:r>
      <w:r>
        <w:rPr>
          <w:i/>
          <w:iCs/>
          <w:sz w:val="28"/>
        </w:rPr>
        <w:t>.</w:t>
      </w:r>
    </w:p>
    <w:p w:rsidR="00F80A8D" w:rsidRDefault="00F80A8D">
      <w:pPr>
        <w:pStyle w:val="BodyTextIndent2"/>
        <w:tabs>
          <w:tab w:val="left" w:pos="6465"/>
        </w:tabs>
        <w:ind w:firstLine="0"/>
        <w:rPr>
          <w:i/>
          <w:iCs/>
        </w:rPr>
      </w:pPr>
      <w:r>
        <w:rPr>
          <w:i/>
          <w:iCs/>
        </w:rPr>
        <w:tab/>
      </w:r>
    </w:p>
    <w:p w:rsidR="00A550A9" w:rsidRDefault="00F80A8D" w:rsidP="00A550A9">
      <w:pPr>
        <w:spacing w:line="360" w:lineRule="auto"/>
        <w:rPr>
          <w:sz w:val="28"/>
          <w:szCs w:val="28"/>
        </w:rPr>
      </w:pPr>
      <w:r>
        <w:rPr>
          <w:b/>
          <w:sz w:val="28"/>
          <w:szCs w:val="28"/>
        </w:rPr>
        <w:t xml:space="preserve">Findings:  </w:t>
      </w:r>
      <w:r w:rsidR="00A550A9">
        <w:rPr>
          <w:sz w:val="28"/>
        </w:rPr>
        <w:t xml:space="preserve">During this Title VI Compliance Review of </w:t>
      </w:r>
      <w:r w:rsidR="008335BD">
        <w:rPr>
          <w:sz w:val="28"/>
        </w:rPr>
        <w:t>NDOT</w:t>
      </w:r>
      <w:r w:rsidR="00A550A9" w:rsidRPr="0080784D">
        <w:rPr>
          <w:sz w:val="28"/>
        </w:rPr>
        <w:t>, deficiencies</w:t>
      </w:r>
      <w:r w:rsidR="00A550A9">
        <w:rPr>
          <w:sz w:val="28"/>
        </w:rPr>
        <w:t xml:space="preserve"> were found regarding </w:t>
      </w:r>
      <w:r w:rsidR="008335BD">
        <w:rPr>
          <w:sz w:val="28"/>
        </w:rPr>
        <w:t>NDOT</w:t>
      </w:r>
      <w:r w:rsidR="00A550A9">
        <w:rPr>
          <w:sz w:val="28"/>
        </w:rPr>
        <w:t>’s compliance with FTA guidance for Providing Assistance to Subrecipients</w:t>
      </w:r>
      <w:r w:rsidR="00807EBC">
        <w:rPr>
          <w:sz w:val="28"/>
        </w:rPr>
        <w:t xml:space="preserve">. </w:t>
      </w:r>
      <w:r w:rsidR="00212C5B">
        <w:rPr>
          <w:sz w:val="28"/>
        </w:rPr>
        <w:t xml:space="preserve"> </w:t>
      </w:r>
      <w:r w:rsidR="00807EBC">
        <w:rPr>
          <w:sz w:val="28"/>
          <w:szCs w:val="28"/>
        </w:rPr>
        <w:t xml:space="preserve">The following table contains guidance for Providing Assistance to Subrecipients and whether </w:t>
      </w:r>
      <w:r w:rsidR="008335BD">
        <w:rPr>
          <w:sz w:val="28"/>
          <w:szCs w:val="28"/>
        </w:rPr>
        <w:t>NDOT</w:t>
      </w:r>
      <w:r w:rsidR="00807EBC">
        <w:rPr>
          <w:sz w:val="28"/>
          <w:szCs w:val="28"/>
        </w:rPr>
        <w:t xml:space="preserve"> followed the guidance:</w:t>
      </w:r>
    </w:p>
    <w:p w:rsidR="00A550A9" w:rsidRDefault="00A550A9" w:rsidP="00A550A9">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1368"/>
      </w:tblGrid>
      <w:tr w:rsidR="00807EBC" w:rsidTr="0064099D">
        <w:trPr>
          <w:cantSplit/>
        </w:trPr>
        <w:tc>
          <w:tcPr>
            <w:tcW w:w="7938" w:type="dxa"/>
          </w:tcPr>
          <w:p w:rsidR="00807EBC" w:rsidRDefault="00807EBC" w:rsidP="0064099D">
            <w:pPr>
              <w:rPr>
                <w:b/>
                <w:iCs/>
                <w:caps/>
                <w:sz w:val="24"/>
                <w:szCs w:val="24"/>
              </w:rPr>
            </w:pPr>
            <w:r>
              <w:rPr>
                <w:b/>
                <w:iCs/>
                <w:caps/>
                <w:sz w:val="24"/>
                <w:szCs w:val="24"/>
              </w:rPr>
              <w:t>GUIDANCE ON PROVIDING ASSISTANCE TO SUBRECIPIENTS</w:t>
            </w:r>
          </w:p>
          <w:p w:rsidR="00807EBC" w:rsidRDefault="00807EBC" w:rsidP="00807EBC">
            <w:r>
              <w:rPr>
                <w:b/>
                <w:bCs/>
                <w:sz w:val="24"/>
                <w:szCs w:val="28"/>
              </w:rPr>
              <w:t>(Per FTA C. 4702.1A, VI, 4. a. – c.)</w:t>
            </w:r>
          </w:p>
        </w:tc>
        <w:tc>
          <w:tcPr>
            <w:tcW w:w="1368" w:type="dxa"/>
            <w:shd w:val="clear" w:color="auto" w:fill="auto"/>
          </w:tcPr>
          <w:p w:rsidR="00807EBC" w:rsidRPr="00DB472F" w:rsidRDefault="008335BD" w:rsidP="00BE43D8">
            <w:pPr>
              <w:jc w:val="center"/>
              <w:rPr>
                <w:b/>
                <w:sz w:val="22"/>
                <w:szCs w:val="28"/>
              </w:rPr>
            </w:pPr>
            <w:r>
              <w:rPr>
                <w:b/>
                <w:sz w:val="22"/>
                <w:szCs w:val="28"/>
              </w:rPr>
              <w:t>NDOT</w:t>
            </w:r>
            <w:r w:rsidR="00807EBC" w:rsidRPr="00DB472F">
              <w:rPr>
                <w:b/>
                <w:sz w:val="22"/>
                <w:szCs w:val="28"/>
              </w:rPr>
              <w:t xml:space="preserve"> </w:t>
            </w:r>
          </w:p>
        </w:tc>
      </w:tr>
      <w:tr w:rsidR="00807EBC" w:rsidTr="0064099D">
        <w:trPr>
          <w:cantSplit/>
        </w:trPr>
        <w:tc>
          <w:tcPr>
            <w:tcW w:w="7938" w:type="dxa"/>
          </w:tcPr>
          <w:p w:rsidR="00807EBC" w:rsidRPr="007C3CA4" w:rsidRDefault="00807EBC" w:rsidP="00456253">
            <w:pPr>
              <w:numPr>
                <w:ilvl w:val="0"/>
                <w:numId w:val="13"/>
              </w:numPr>
            </w:pPr>
            <w:r w:rsidRPr="00807EBC">
              <w:t>Sample notices to the public informing beneficiaries of their rights under Title VI and procedures on how to file a Title VI complaint.</w:t>
            </w:r>
          </w:p>
        </w:tc>
        <w:tc>
          <w:tcPr>
            <w:tcW w:w="1368" w:type="dxa"/>
            <w:vAlign w:val="center"/>
          </w:tcPr>
          <w:p w:rsidR="00807EBC" w:rsidRDefault="00417A9F" w:rsidP="0064099D">
            <w:pPr>
              <w:jc w:val="center"/>
              <w:rPr>
                <w:sz w:val="22"/>
                <w:szCs w:val="28"/>
              </w:rPr>
            </w:pPr>
            <w:r>
              <w:rPr>
                <w:sz w:val="22"/>
                <w:szCs w:val="28"/>
              </w:rPr>
              <w:t>No</w:t>
            </w:r>
          </w:p>
        </w:tc>
      </w:tr>
      <w:tr w:rsidR="00807EBC" w:rsidTr="0064099D">
        <w:trPr>
          <w:cantSplit/>
        </w:trPr>
        <w:tc>
          <w:tcPr>
            <w:tcW w:w="7938" w:type="dxa"/>
          </w:tcPr>
          <w:p w:rsidR="00807EBC" w:rsidRPr="007C3CA4" w:rsidRDefault="00807EBC" w:rsidP="00456253">
            <w:pPr>
              <w:numPr>
                <w:ilvl w:val="0"/>
                <w:numId w:val="13"/>
              </w:numPr>
            </w:pPr>
            <w:r w:rsidRPr="00807EBC">
              <w:t>Sample procedures for tracking and investigating Title VI complaints filed with a subrecipient.</w:t>
            </w:r>
          </w:p>
        </w:tc>
        <w:tc>
          <w:tcPr>
            <w:tcW w:w="1368" w:type="dxa"/>
            <w:vAlign w:val="center"/>
          </w:tcPr>
          <w:p w:rsidR="00807EBC" w:rsidRDefault="00417A9F" w:rsidP="0064099D">
            <w:pPr>
              <w:jc w:val="center"/>
              <w:rPr>
                <w:sz w:val="22"/>
                <w:szCs w:val="28"/>
              </w:rPr>
            </w:pPr>
            <w:r>
              <w:rPr>
                <w:sz w:val="22"/>
                <w:szCs w:val="28"/>
              </w:rPr>
              <w:t>No</w:t>
            </w:r>
          </w:p>
        </w:tc>
      </w:tr>
      <w:tr w:rsidR="00807EBC" w:rsidTr="0064099D">
        <w:trPr>
          <w:cantSplit/>
        </w:trPr>
        <w:tc>
          <w:tcPr>
            <w:tcW w:w="7938" w:type="dxa"/>
          </w:tcPr>
          <w:p w:rsidR="00807EBC" w:rsidRPr="007C3CA4" w:rsidRDefault="00807EBC" w:rsidP="00456253">
            <w:pPr>
              <w:numPr>
                <w:ilvl w:val="0"/>
                <w:numId w:val="13"/>
              </w:numPr>
            </w:pPr>
            <w:r w:rsidRPr="00807EBC">
              <w:t>Demographic information on the race, income, and English proficiency of residents served by the subrecipient. (This information will assist the subrecipient in assessing the level and quality of service it provides to communities within its service area and in assessing the need for language assistance.)</w:t>
            </w:r>
          </w:p>
        </w:tc>
        <w:tc>
          <w:tcPr>
            <w:tcW w:w="1368" w:type="dxa"/>
            <w:vAlign w:val="center"/>
          </w:tcPr>
          <w:p w:rsidR="00807EBC" w:rsidRDefault="00417A9F" w:rsidP="0064099D">
            <w:pPr>
              <w:jc w:val="center"/>
              <w:rPr>
                <w:sz w:val="22"/>
                <w:szCs w:val="28"/>
              </w:rPr>
            </w:pPr>
            <w:r>
              <w:rPr>
                <w:sz w:val="22"/>
                <w:szCs w:val="28"/>
              </w:rPr>
              <w:t>No</w:t>
            </w:r>
          </w:p>
        </w:tc>
      </w:tr>
    </w:tbl>
    <w:p w:rsidR="002C041C" w:rsidRDefault="002C041C" w:rsidP="00212C5B">
      <w:pPr>
        <w:spacing w:line="360" w:lineRule="auto"/>
        <w:rPr>
          <w:sz w:val="28"/>
          <w:szCs w:val="28"/>
        </w:rPr>
      </w:pPr>
    </w:p>
    <w:p w:rsidR="00212C5B" w:rsidRPr="00212C5B" w:rsidRDefault="002C041C" w:rsidP="00212C5B">
      <w:pPr>
        <w:spacing w:line="360" w:lineRule="auto"/>
        <w:rPr>
          <w:sz w:val="28"/>
          <w:szCs w:val="28"/>
        </w:rPr>
      </w:pPr>
      <w:r>
        <w:rPr>
          <w:sz w:val="28"/>
          <w:szCs w:val="28"/>
        </w:rPr>
        <w:t>During the Review</w:t>
      </w:r>
      <w:r w:rsidR="00212C5B">
        <w:rPr>
          <w:sz w:val="28"/>
          <w:szCs w:val="28"/>
        </w:rPr>
        <w:t>, NDOT stated that it</w:t>
      </w:r>
      <w:r w:rsidR="00212C5B" w:rsidRPr="00212C5B">
        <w:rPr>
          <w:sz w:val="28"/>
          <w:szCs w:val="28"/>
        </w:rPr>
        <w:t xml:space="preserve"> provide</w:t>
      </w:r>
      <w:r w:rsidR="00235BFD">
        <w:rPr>
          <w:sz w:val="28"/>
          <w:szCs w:val="28"/>
        </w:rPr>
        <w:t>d</w:t>
      </w:r>
      <w:r w:rsidR="00212C5B" w:rsidRPr="00212C5B">
        <w:rPr>
          <w:sz w:val="28"/>
          <w:szCs w:val="28"/>
        </w:rPr>
        <w:t xml:space="preserve"> grant application assistance</w:t>
      </w:r>
      <w:r w:rsidR="00212C5B">
        <w:rPr>
          <w:sz w:val="28"/>
          <w:szCs w:val="28"/>
        </w:rPr>
        <w:t xml:space="preserve"> to prospective applicants and e</w:t>
      </w:r>
      <w:r w:rsidR="00212C5B" w:rsidRPr="00212C5B">
        <w:rPr>
          <w:sz w:val="28"/>
          <w:szCs w:val="28"/>
        </w:rPr>
        <w:t>ncourage</w:t>
      </w:r>
      <w:r>
        <w:rPr>
          <w:sz w:val="28"/>
          <w:szCs w:val="28"/>
        </w:rPr>
        <w:t>d</w:t>
      </w:r>
      <w:r w:rsidR="00212C5B" w:rsidRPr="00212C5B">
        <w:rPr>
          <w:sz w:val="28"/>
          <w:szCs w:val="28"/>
        </w:rPr>
        <w:t xml:space="preserve"> service providers in minority and low-i</w:t>
      </w:r>
      <w:r w:rsidR="004D4F10">
        <w:rPr>
          <w:sz w:val="28"/>
          <w:szCs w:val="28"/>
        </w:rPr>
        <w:t xml:space="preserve">ncome areas to apply for grants </w:t>
      </w:r>
      <w:r w:rsidR="00212C5B" w:rsidRPr="00212C5B">
        <w:rPr>
          <w:sz w:val="28"/>
          <w:szCs w:val="28"/>
        </w:rPr>
        <w:t xml:space="preserve">through </w:t>
      </w:r>
      <w:r>
        <w:rPr>
          <w:sz w:val="28"/>
          <w:szCs w:val="28"/>
        </w:rPr>
        <w:t xml:space="preserve">such mechanisms as </w:t>
      </w:r>
      <w:r w:rsidR="00212C5B" w:rsidRPr="00212C5B">
        <w:rPr>
          <w:sz w:val="28"/>
          <w:szCs w:val="28"/>
        </w:rPr>
        <w:t xml:space="preserve">workshops, staff visits, and existing subrecipients.  </w:t>
      </w:r>
    </w:p>
    <w:p w:rsidR="00212C5B" w:rsidRPr="00212C5B" w:rsidRDefault="00212C5B" w:rsidP="00212C5B">
      <w:pPr>
        <w:spacing w:line="360" w:lineRule="auto"/>
        <w:rPr>
          <w:sz w:val="28"/>
          <w:szCs w:val="28"/>
        </w:rPr>
      </w:pPr>
    </w:p>
    <w:p w:rsidR="00212C5B" w:rsidRPr="00212C5B" w:rsidRDefault="00212C5B" w:rsidP="00212C5B">
      <w:pPr>
        <w:spacing w:line="360" w:lineRule="auto"/>
        <w:rPr>
          <w:sz w:val="28"/>
          <w:szCs w:val="28"/>
        </w:rPr>
      </w:pPr>
      <w:r w:rsidRPr="00212C5B">
        <w:rPr>
          <w:sz w:val="28"/>
          <w:szCs w:val="28"/>
        </w:rPr>
        <w:t>With respect to</w:t>
      </w:r>
      <w:r w:rsidR="004D4F10">
        <w:rPr>
          <w:sz w:val="28"/>
          <w:szCs w:val="28"/>
        </w:rPr>
        <w:t xml:space="preserve"> </w:t>
      </w:r>
      <w:r w:rsidR="00E95F7A">
        <w:rPr>
          <w:sz w:val="28"/>
          <w:szCs w:val="28"/>
        </w:rPr>
        <w:t xml:space="preserve">complying with </w:t>
      </w:r>
      <w:r w:rsidR="004D4F10">
        <w:rPr>
          <w:sz w:val="28"/>
          <w:szCs w:val="28"/>
        </w:rPr>
        <w:t>Title VI</w:t>
      </w:r>
      <w:r w:rsidR="00E95F7A">
        <w:rPr>
          <w:sz w:val="28"/>
          <w:szCs w:val="28"/>
        </w:rPr>
        <w:t xml:space="preserve"> General Reporting Requirements</w:t>
      </w:r>
      <w:r w:rsidR="007A45C5">
        <w:rPr>
          <w:sz w:val="28"/>
          <w:szCs w:val="28"/>
        </w:rPr>
        <w:t xml:space="preserve"> and Guidelines</w:t>
      </w:r>
      <w:r w:rsidR="004D4F10">
        <w:rPr>
          <w:sz w:val="28"/>
          <w:szCs w:val="28"/>
        </w:rPr>
        <w:t>, NDOT state</w:t>
      </w:r>
      <w:r w:rsidR="002C041C">
        <w:rPr>
          <w:sz w:val="28"/>
          <w:szCs w:val="28"/>
        </w:rPr>
        <w:t>d</w:t>
      </w:r>
      <w:r w:rsidR="004D4F10">
        <w:rPr>
          <w:sz w:val="28"/>
          <w:szCs w:val="28"/>
        </w:rPr>
        <w:t xml:space="preserve"> that it</w:t>
      </w:r>
      <w:r w:rsidRPr="00212C5B">
        <w:rPr>
          <w:sz w:val="28"/>
          <w:szCs w:val="28"/>
        </w:rPr>
        <w:t xml:space="preserve"> provide</w:t>
      </w:r>
      <w:r w:rsidR="002C041C">
        <w:rPr>
          <w:sz w:val="28"/>
          <w:szCs w:val="28"/>
        </w:rPr>
        <w:t>d</w:t>
      </w:r>
      <w:r w:rsidRPr="00212C5B">
        <w:rPr>
          <w:sz w:val="28"/>
          <w:szCs w:val="28"/>
        </w:rPr>
        <w:t xml:space="preserve"> technical assistance to subrecipie</w:t>
      </w:r>
      <w:r w:rsidR="004D4F10">
        <w:rPr>
          <w:sz w:val="28"/>
          <w:szCs w:val="28"/>
        </w:rPr>
        <w:t>nts during monitoring reviews (Title VI</w:t>
      </w:r>
      <w:r w:rsidR="002C041C">
        <w:rPr>
          <w:sz w:val="28"/>
          <w:szCs w:val="28"/>
        </w:rPr>
        <w:t>-</w:t>
      </w:r>
      <w:r w:rsidR="004D4F10">
        <w:rPr>
          <w:sz w:val="28"/>
          <w:szCs w:val="28"/>
        </w:rPr>
        <w:t>related questions NDOT ask</w:t>
      </w:r>
      <w:r w:rsidR="002C041C">
        <w:rPr>
          <w:sz w:val="28"/>
          <w:szCs w:val="28"/>
        </w:rPr>
        <w:t>ed</w:t>
      </w:r>
      <w:r w:rsidR="004D4F10">
        <w:rPr>
          <w:sz w:val="28"/>
          <w:szCs w:val="28"/>
        </w:rPr>
        <w:t xml:space="preserve"> when conducting subrecipient monitoring are discussed in the next section.)   </w:t>
      </w:r>
      <w:r w:rsidRPr="00212C5B">
        <w:rPr>
          <w:sz w:val="28"/>
          <w:szCs w:val="28"/>
        </w:rPr>
        <w:t>If NDOT determine</w:t>
      </w:r>
      <w:r w:rsidR="002C041C">
        <w:rPr>
          <w:sz w:val="28"/>
          <w:szCs w:val="28"/>
        </w:rPr>
        <w:t>d</w:t>
      </w:r>
      <w:r w:rsidRPr="00212C5B">
        <w:rPr>
          <w:sz w:val="28"/>
          <w:szCs w:val="28"/>
        </w:rPr>
        <w:t xml:space="preserve"> that a subrecipient’s Title VI Program </w:t>
      </w:r>
      <w:r w:rsidR="002C041C">
        <w:rPr>
          <w:sz w:val="28"/>
          <w:szCs w:val="28"/>
        </w:rPr>
        <w:t>wa</w:t>
      </w:r>
      <w:r w:rsidRPr="00212C5B">
        <w:rPr>
          <w:sz w:val="28"/>
          <w:szCs w:val="28"/>
        </w:rPr>
        <w:t>s noncompliant, NDOT staff w</w:t>
      </w:r>
      <w:r w:rsidR="002C041C">
        <w:rPr>
          <w:sz w:val="28"/>
          <w:szCs w:val="28"/>
        </w:rPr>
        <w:t>ould</w:t>
      </w:r>
      <w:r w:rsidRPr="00212C5B">
        <w:rPr>
          <w:sz w:val="28"/>
          <w:szCs w:val="28"/>
        </w:rPr>
        <w:t xml:space="preserve"> put the subrecipient in contact with another subrecipient that ha</w:t>
      </w:r>
      <w:r w:rsidR="002C041C">
        <w:rPr>
          <w:sz w:val="28"/>
          <w:szCs w:val="28"/>
        </w:rPr>
        <w:t>d</w:t>
      </w:r>
      <w:r w:rsidRPr="00212C5B">
        <w:rPr>
          <w:sz w:val="28"/>
          <w:szCs w:val="28"/>
        </w:rPr>
        <w:t xml:space="preserve"> a compliant program so </w:t>
      </w:r>
      <w:r w:rsidR="002C041C">
        <w:rPr>
          <w:sz w:val="28"/>
          <w:szCs w:val="28"/>
        </w:rPr>
        <w:t>it</w:t>
      </w:r>
      <w:r w:rsidRPr="00212C5B">
        <w:rPr>
          <w:sz w:val="28"/>
          <w:szCs w:val="28"/>
        </w:rPr>
        <w:t xml:space="preserve"> c</w:t>
      </w:r>
      <w:r w:rsidR="002C041C">
        <w:rPr>
          <w:sz w:val="28"/>
          <w:szCs w:val="28"/>
        </w:rPr>
        <w:t>ould</w:t>
      </w:r>
      <w:r w:rsidRPr="00212C5B">
        <w:rPr>
          <w:sz w:val="28"/>
          <w:szCs w:val="28"/>
        </w:rPr>
        <w:t xml:space="preserve"> adopt t</w:t>
      </w:r>
      <w:r w:rsidR="004D4F10">
        <w:rPr>
          <w:sz w:val="28"/>
          <w:szCs w:val="28"/>
        </w:rPr>
        <w:t>he compliant program</w:t>
      </w:r>
      <w:r w:rsidR="002C041C">
        <w:rPr>
          <w:sz w:val="28"/>
          <w:szCs w:val="28"/>
        </w:rPr>
        <w:t>,</w:t>
      </w:r>
      <w:r w:rsidR="004D4F10">
        <w:rPr>
          <w:sz w:val="28"/>
          <w:szCs w:val="28"/>
        </w:rPr>
        <w:t xml:space="preserve"> if </w:t>
      </w:r>
      <w:r w:rsidR="002C041C">
        <w:rPr>
          <w:sz w:val="28"/>
          <w:szCs w:val="28"/>
        </w:rPr>
        <w:t>possible</w:t>
      </w:r>
      <w:r w:rsidR="004D4F10">
        <w:rPr>
          <w:sz w:val="28"/>
          <w:szCs w:val="28"/>
        </w:rPr>
        <w:t xml:space="preserve">.  </w:t>
      </w:r>
      <w:r w:rsidR="00C546F9">
        <w:rPr>
          <w:sz w:val="28"/>
          <w:szCs w:val="28"/>
        </w:rPr>
        <w:t xml:space="preserve">During the Review, </w:t>
      </w:r>
      <w:r w:rsidR="002C041C">
        <w:rPr>
          <w:sz w:val="28"/>
          <w:szCs w:val="28"/>
        </w:rPr>
        <w:t xml:space="preserve">NDOT did not provide documentation that it met </w:t>
      </w:r>
      <w:r w:rsidR="006E28FE">
        <w:rPr>
          <w:sz w:val="28"/>
          <w:szCs w:val="28"/>
        </w:rPr>
        <w:t>the requirements for Providing Assistance to Subrecipients, as de</w:t>
      </w:r>
      <w:r w:rsidR="00C546F9">
        <w:rPr>
          <w:sz w:val="28"/>
          <w:szCs w:val="28"/>
        </w:rPr>
        <w:t>scribed</w:t>
      </w:r>
      <w:r w:rsidR="006E28FE">
        <w:rPr>
          <w:sz w:val="28"/>
          <w:szCs w:val="28"/>
        </w:rPr>
        <w:t xml:space="preserve"> in </w:t>
      </w:r>
      <w:r w:rsidR="004D4F10">
        <w:rPr>
          <w:sz w:val="28"/>
          <w:szCs w:val="28"/>
        </w:rPr>
        <w:t>FTA Circular 4702.1A.</w:t>
      </w:r>
    </w:p>
    <w:p w:rsidR="00212C5B" w:rsidRDefault="00212C5B" w:rsidP="00212C5B">
      <w:pPr>
        <w:spacing w:line="360" w:lineRule="auto"/>
        <w:rPr>
          <w:sz w:val="28"/>
          <w:szCs w:val="28"/>
        </w:rPr>
      </w:pPr>
    </w:p>
    <w:p w:rsidR="002C2651" w:rsidRDefault="004557BD" w:rsidP="00212C5B">
      <w:pPr>
        <w:spacing w:line="360" w:lineRule="auto"/>
        <w:rPr>
          <w:sz w:val="28"/>
          <w:szCs w:val="28"/>
        </w:rPr>
      </w:pPr>
      <w:r>
        <w:rPr>
          <w:sz w:val="28"/>
          <w:szCs w:val="28"/>
        </w:rPr>
        <w:t xml:space="preserve">After the site visit, NDOT submitted an updated </w:t>
      </w:r>
      <w:r w:rsidRPr="007549FE">
        <w:rPr>
          <w:i/>
          <w:sz w:val="28"/>
          <w:szCs w:val="28"/>
        </w:rPr>
        <w:t>T</w:t>
      </w:r>
      <w:r w:rsidR="007549FE">
        <w:rPr>
          <w:i/>
          <w:sz w:val="28"/>
          <w:szCs w:val="28"/>
        </w:rPr>
        <w:t xml:space="preserve">itle VI Permanent Program Plan </w:t>
      </w:r>
      <w:r w:rsidRPr="007549FE">
        <w:rPr>
          <w:i/>
          <w:sz w:val="28"/>
          <w:szCs w:val="28"/>
        </w:rPr>
        <w:t>October 2010</w:t>
      </w:r>
      <w:r>
        <w:rPr>
          <w:sz w:val="28"/>
          <w:szCs w:val="28"/>
        </w:rPr>
        <w:t>.  Included in th</w:t>
      </w:r>
      <w:r w:rsidR="00A6419C">
        <w:rPr>
          <w:sz w:val="28"/>
          <w:szCs w:val="28"/>
        </w:rPr>
        <w:t>e</w:t>
      </w:r>
      <w:r>
        <w:rPr>
          <w:sz w:val="28"/>
          <w:szCs w:val="28"/>
        </w:rPr>
        <w:t xml:space="preserve"> </w:t>
      </w:r>
      <w:r w:rsidR="00A6419C">
        <w:rPr>
          <w:sz w:val="28"/>
          <w:szCs w:val="28"/>
        </w:rPr>
        <w:t>P</w:t>
      </w:r>
      <w:r>
        <w:rPr>
          <w:sz w:val="28"/>
          <w:szCs w:val="28"/>
        </w:rPr>
        <w:t xml:space="preserve">lan were an updated Title VI Non-Discrimination Policy Statement and Title VI Complaint procedures.  </w:t>
      </w:r>
      <w:r w:rsidR="00752B4E">
        <w:rPr>
          <w:sz w:val="28"/>
          <w:szCs w:val="28"/>
        </w:rPr>
        <w:t xml:space="preserve">As an attachment to the </w:t>
      </w:r>
      <w:r w:rsidR="00A6419C">
        <w:rPr>
          <w:sz w:val="28"/>
          <w:szCs w:val="28"/>
        </w:rPr>
        <w:t>P</w:t>
      </w:r>
      <w:r w:rsidR="002C2651">
        <w:rPr>
          <w:sz w:val="28"/>
          <w:szCs w:val="28"/>
        </w:rPr>
        <w:t>lan, NDOT included “</w:t>
      </w:r>
      <w:r w:rsidR="002C2651" w:rsidRPr="002C2651">
        <w:rPr>
          <w:i/>
          <w:sz w:val="28"/>
          <w:szCs w:val="28"/>
        </w:rPr>
        <w:t>Benchmark Activities</w:t>
      </w:r>
      <w:r w:rsidR="002C2651">
        <w:rPr>
          <w:sz w:val="28"/>
          <w:szCs w:val="28"/>
        </w:rPr>
        <w:t xml:space="preserve">” to be completed prior to submitting </w:t>
      </w:r>
      <w:r w:rsidR="00DF6F25">
        <w:rPr>
          <w:sz w:val="28"/>
          <w:szCs w:val="28"/>
        </w:rPr>
        <w:t xml:space="preserve">its </w:t>
      </w:r>
      <w:r w:rsidR="002C2651">
        <w:rPr>
          <w:sz w:val="28"/>
          <w:szCs w:val="28"/>
        </w:rPr>
        <w:t>next Title VI Submittal in 2011.  NDOT’s benchmark activities include</w:t>
      </w:r>
      <w:r w:rsidR="008B4934">
        <w:rPr>
          <w:sz w:val="28"/>
          <w:szCs w:val="28"/>
        </w:rPr>
        <w:t>d</w:t>
      </w:r>
      <w:r w:rsidR="002C2651">
        <w:rPr>
          <w:sz w:val="28"/>
          <w:szCs w:val="28"/>
        </w:rPr>
        <w:t xml:space="preserve"> the following:</w:t>
      </w:r>
    </w:p>
    <w:p w:rsidR="002C2651" w:rsidRDefault="002C2651" w:rsidP="00212C5B">
      <w:pPr>
        <w:spacing w:line="360" w:lineRule="auto"/>
        <w:rPr>
          <w:sz w:val="28"/>
          <w:szCs w:val="28"/>
        </w:rPr>
      </w:pPr>
    </w:p>
    <w:p w:rsidR="002C2651" w:rsidRDefault="002C2651" w:rsidP="009315F0">
      <w:pPr>
        <w:numPr>
          <w:ilvl w:val="0"/>
          <w:numId w:val="34"/>
        </w:numPr>
        <w:rPr>
          <w:i/>
          <w:sz w:val="28"/>
          <w:szCs w:val="28"/>
        </w:rPr>
      </w:pPr>
      <w:r w:rsidRPr="002C2651">
        <w:rPr>
          <w:i/>
          <w:sz w:val="28"/>
          <w:szCs w:val="28"/>
        </w:rPr>
        <w:t xml:space="preserve">The Title VI Plan will be widely disseminated to the general public and to appropriate state and local agencies, metropolitan planning </w:t>
      </w:r>
      <w:r w:rsidRPr="002C2651">
        <w:rPr>
          <w:i/>
          <w:sz w:val="28"/>
          <w:szCs w:val="28"/>
        </w:rPr>
        <w:lastRenderedPageBreak/>
        <w:t xml:space="preserve">organizations and other community organizations throughout the State of Nevada.  The Title VI Plan will also be placed on the Nevada DBE website at:   </w:t>
      </w:r>
      <w:hyperlink r:id="rId13" w:history="1">
        <w:r w:rsidRPr="002C2651">
          <w:rPr>
            <w:rStyle w:val="Hyperlink"/>
            <w:i/>
            <w:sz w:val="28"/>
            <w:szCs w:val="28"/>
          </w:rPr>
          <w:t>www.nevadadbe.com</w:t>
        </w:r>
      </w:hyperlink>
      <w:r w:rsidRPr="002C2651">
        <w:rPr>
          <w:i/>
          <w:sz w:val="28"/>
          <w:szCs w:val="28"/>
        </w:rPr>
        <w:t>.</w:t>
      </w:r>
    </w:p>
    <w:p w:rsidR="002C2651" w:rsidRPr="002C2651" w:rsidRDefault="002C2651" w:rsidP="00B701A0">
      <w:pPr>
        <w:ind w:left="1440"/>
        <w:rPr>
          <w:i/>
          <w:sz w:val="28"/>
          <w:szCs w:val="28"/>
        </w:rPr>
      </w:pPr>
    </w:p>
    <w:p w:rsidR="002C2651" w:rsidRDefault="002C2651" w:rsidP="009315F0">
      <w:pPr>
        <w:numPr>
          <w:ilvl w:val="0"/>
          <w:numId w:val="34"/>
        </w:numPr>
        <w:rPr>
          <w:i/>
          <w:sz w:val="28"/>
          <w:szCs w:val="28"/>
        </w:rPr>
      </w:pPr>
      <w:r w:rsidRPr="002C2651">
        <w:rPr>
          <w:i/>
          <w:sz w:val="28"/>
          <w:szCs w:val="28"/>
        </w:rPr>
        <w:t>The NDOT Civil Rights Division will provide two state-wide Title VI training programs for Local Public Agencies (LPAs) and Metropolitan Planning Organizations (MPOs).  One training program will occur in Southern Nevada and another training program will occur in Northern Nevada.  The training programs will be designed to assist the LPAs and MPOs to understand their responsibilities as related to the Title VI Program and to develop their individual Title VI Plans.</w:t>
      </w:r>
    </w:p>
    <w:p w:rsidR="002C2651" w:rsidRPr="002C2651" w:rsidRDefault="002C2651" w:rsidP="00B701A0">
      <w:pPr>
        <w:rPr>
          <w:i/>
          <w:sz w:val="28"/>
          <w:szCs w:val="28"/>
        </w:rPr>
      </w:pPr>
    </w:p>
    <w:p w:rsidR="002C2651" w:rsidRDefault="002C2651" w:rsidP="009315F0">
      <w:pPr>
        <w:numPr>
          <w:ilvl w:val="0"/>
          <w:numId w:val="34"/>
        </w:numPr>
        <w:rPr>
          <w:i/>
          <w:sz w:val="28"/>
          <w:szCs w:val="28"/>
        </w:rPr>
      </w:pPr>
      <w:r w:rsidRPr="002C2651">
        <w:rPr>
          <w:i/>
          <w:sz w:val="28"/>
          <w:szCs w:val="28"/>
        </w:rPr>
        <w:t>The Civil Rights Division will conduct three reviews of LPAs and MPOs within the State in relation to their Title VI Program Plan requirements.  Each LPA and MPO selected will be notified of the review and take part in the evaluation and assessment exit session.  A written report will be provided to the individual LPA and MPO. The report will be maintained and included in the annual Accomplishment Report.</w:t>
      </w:r>
    </w:p>
    <w:p w:rsidR="002C2651" w:rsidRPr="002C2651" w:rsidRDefault="002C2651" w:rsidP="00B701A0">
      <w:pPr>
        <w:rPr>
          <w:i/>
          <w:sz w:val="28"/>
          <w:szCs w:val="28"/>
        </w:rPr>
      </w:pPr>
    </w:p>
    <w:p w:rsidR="002C2651" w:rsidRPr="002C2651" w:rsidRDefault="002C2651" w:rsidP="009315F0">
      <w:pPr>
        <w:numPr>
          <w:ilvl w:val="0"/>
          <w:numId w:val="34"/>
        </w:numPr>
        <w:rPr>
          <w:i/>
          <w:sz w:val="28"/>
          <w:szCs w:val="28"/>
        </w:rPr>
      </w:pPr>
      <w:r w:rsidRPr="002C2651">
        <w:rPr>
          <w:i/>
          <w:sz w:val="28"/>
          <w:szCs w:val="28"/>
        </w:rPr>
        <w:t>The Civil Rights Department will conduct three Title VI Contractor reviews.  The reviews will be conducted in Northern and Southern Nevada.  Copies of the reviews will be sent to FHWA. These reviews will be conducted by each of the two Contract Compliance Investigators.</w:t>
      </w:r>
    </w:p>
    <w:p w:rsidR="00B701A0" w:rsidRDefault="00B701A0" w:rsidP="00212C5B">
      <w:pPr>
        <w:spacing w:line="360" w:lineRule="auto"/>
        <w:rPr>
          <w:sz w:val="28"/>
          <w:szCs w:val="28"/>
        </w:rPr>
      </w:pPr>
    </w:p>
    <w:p w:rsidR="002C2651" w:rsidRDefault="008B4934" w:rsidP="00212C5B">
      <w:pPr>
        <w:spacing w:line="360" w:lineRule="auto"/>
        <w:rPr>
          <w:sz w:val="28"/>
          <w:szCs w:val="28"/>
        </w:rPr>
      </w:pPr>
      <w:r>
        <w:rPr>
          <w:sz w:val="28"/>
          <w:szCs w:val="28"/>
        </w:rPr>
        <w:t>While NDOT plan</w:t>
      </w:r>
      <w:r w:rsidR="00A6419C">
        <w:rPr>
          <w:sz w:val="28"/>
          <w:szCs w:val="28"/>
        </w:rPr>
        <w:t>ned</w:t>
      </w:r>
      <w:r w:rsidR="002C2651">
        <w:rPr>
          <w:sz w:val="28"/>
          <w:szCs w:val="28"/>
        </w:rPr>
        <w:t xml:space="preserve"> to dissemina</w:t>
      </w:r>
      <w:r w:rsidR="00CC3BF8">
        <w:rPr>
          <w:sz w:val="28"/>
          <w:szCs w:val="28"/>
        </w:rPr>
        <w:t>t</w:t>
      </w:r>
      <w:r w:rsidR="002C2651">
        <w:rPr>
          <w:sz w:val="28"/>
          <w:szCs w:val="28"/>
        </w:rPr>
        <w:t>e t</w:t>
      </w:r>
      <w:r w:rsidR="00752B4E">
        <w:rPr>
          <w:sz w:val="28"/>
          <w:szCs w:val="28"/>
        </w:rPr>
        <w:t xml:space="preserve">he </w:t>
      </w:r>
      <w:r w:rsidR="00752B4E" w:rsidRPr="00F13B22">
        <w:rPr>
          <w:i/>
          <w:sz w:val="28"/>
          <w:szCs w:val="28"/>
        </w:rPr>
        <w:t>Title VI Permanent Program Plan</w:t>
      </w:r>
      <w:r w:rsidR="00752B4E">
        <w:rPr>
          <w:sz w:val="28"/>
          <w:szCs w:val="28"/>
        </w:rPr>
        <w:t xml:space="preserve"> </w:t>
      </w:r>
      <w:r w:rsidR="00CC3BF8">
        <w:rPr>
          <w:sz w:val="28"/>
          <w:szCs w:val="28"/>
        </w:rPr>
        <w:t>(</w:t>
      </w:r>
      <w:r w:rsidR="00DF6F25">
        <w:rPr>
          <w:sz w:val="28"/>
          <w:szCs w:val="28"/>
        </w:rPr>
        <w:t>which include</w:t>
      </w:r>
      <w:r w:rsidR="00A6419C">
        <w:rPr>
          <w:sz w:val="28"/>
          <w:szCs w:val="28"/>
        </w:rPr>
        <w:t>d</w:t>
      </w:r>
      <w:r w:rsidR="00DF6F25">
        <w:rPr>
          <w:sz w:val="28"/>
          <w:szCs w:val="28"/>
        </w:rPr>
        <w:t xml:space="preserve"> its</w:t>
      </w:r>
      <w:r w:rsidR="002C2651">
        <w:rPr>
          <w:sz w:val="28"/>
          <w:szCs w:val="28"/>
        </w:rPr>
        <w:t xml:space="preserve"> Non-Discrimination Policy Statement and </w:t>
      </w:r>
      <w:r w:rsidR="00CC3BF8">
        <w:rPr>
          <w:sz w:val="28"/>
          <w:szCs w:val="28"/>
        </w:rPr>
        <w:t>Title VI Procedures)</w:t>
      </w:r>
      <w:r>
        <w:rPr>
          <w:sz w:val="28"/>
          <w:szCs w:val="28"/>
        </w:rPr>
        <w:t xml:space="preserve"> throughout the state</w:t>
      </w:r>
      <w:r w:rsidR="00236E81">
        <w:rPr>
          <w:sz w:val="28"/>
          <w:szCs w:val="28"/>
        </w:rPr>
        <w:t>, and planned</w:t>
      </w:r>
      <w:r>
        <w:rPr>
          <w:sz w:val="28"/>
          <w:szCs w:val="28"/>
        </w:rPr>
        <w:t xml:space="preserve"> </w:t>
      </w:r>
      <w:r w:rsidR="002C2651">
        <w:rPr>
          <w:sz w:val="28"/>
          <w:szCs w:val="28"/>
        </w:rPr>
        <w:t>to condu</w:t>
      </w:r>
      <w:r>
        <w:rPr>
          <w:sz w:val="28"/>
          <w:szCs w:val="28"/>
        </w:rPr>
        <w:t>ct Title VI training and</w:t>
      </w:r>
      <w:r w:rsidR="002C2651">
        <w:rPr>
          <w:sz w:val="28"/>
          <w:szCs w:val="28"/>
        </w:rPr>
        <w:t xml:space="preserve"> contractor reviews to ensure compliance with Title VI</w:t>
      </w:r>
      <w:r w:rsidR="00CC3BF8">
        <w:rPr>
          <w:sz w:val="28"/>
          <w:szCs w:val="28"/>
        </w:rPr>
        <w:t>, these efforts do not fully meet the requirement to Provide Assistance to Subrecipients per FTA Circular 4702.1A.   NDOT must first address complia</w:t>
      </w:r>
      <w:r w:rsidR="007549FE">
        <w:rPr>
          <w:sz w:val="28"/>
          <w:szCs w:val="28"/>
        </w:rPr>
        <w:t>nce issues associated with its</w:t>
      </w:r>
      <w:r w:rsidR="00CC3BF8">
        <w:rPr>
          <w:sz w:val="28"/>
          <w:szCs w:val="28"/>
        </w:rPr>
        <w:t xml:space="preserve"> Non-</w:t>
      </w:r>
      <w:r w:rsidR="00CC3BF8">
        <w:rPr>
          <w:sz w:val="28"/>
          <w:szCs w:val="28"/>
        </w:rPr>
        <w:lastRenderedPageBreak/>
        <w:t>Discrimination Policy Statement an</w:t>
      </w:r>
      <w:r w:rsidR="003B06B0">
        <w:rPr>
          <w:sz w:val="28"/>
          <w:szCs w:val="28"/>
        </w:rPr>
        <w:t xml:space="preserve">d Title VI Complaint Procedures and then make them available to subrecipients.  </w:t>
      </w:r>
      <w:r w:rsidR="00CC3BF8">
        <w:rPr>
          <w:sz w:val="28"/>
          <w:szCs w:val="28"/>
        </w:rPr>
        <w:t>NDOT must also provide d</w:t>
      </w:r>
      <w:r w:rsidR="00CC3BF8" w:rsidRPr="00CC3BF8">
        <w:rPr>
          <w:sz w:val="28"/>
          <w:szCs w:val="28"/>
        </w:rPr>
        <w:t xml:space="preserve">emographic information on the race, income, and English proficiency of residents served by the subrecipient.  </w:t>
      </w:r>
      <w:r w:rsidR="00CC3BF8">
        <w:rPr>
          <w:sz w:val="28"/>
          <w:szCs w:val="28"/>
        </w:rPr>
        <w:t>Finally, the Review team suggests that</w:t>
      </w:r>
      <w:r w:rsidR="00236E81">
        <w:rPr>
          <w:sz w:val="28"/>
          <w:szCs w:val="28"/>
        </w:rPr>
        <w:t>,</w:t>
      </w:r>
      <w:r w:rsidR="00CC3BF8">
        <w:rPr>
          <w:sz w:val="28"/>
          <w:szCs w:val="28"/>
        </w:rPr>
        <w:t xml:space="preserve"> in addition to disseminating information as a part of the </w:t>
      </w:r>
      <w:r w:rsidR="00CC3BF8" w:rsidRPr="007549FE">
        <w:rPr>
          <w:i/>
          <w:sz w:val="28"/>
          <w:szCs w:val="28"/>
        </w:rPr>
        <w:t>Title VI Permanent Program Plan</w:t>
      </w:r>
      <w:r w:rsidR="00CC3BF8">
        <w:rPr>
          <w:sz w:val="28"/>
          <w:szCs w:val="28"/>
        </w:rPr>
        <w:t xml:space="preserve"> through workshops , training , and reviews, NDOT should provide this information </w:t>
      </w:r>
      <w:r w:rsidR="007549FE">
        <w:rPr>
          <w:sz w:val="28"/>
          <w:szCs w:val="28"/>
        </w:rPr>
        <w:t>on its</w:t>
      </w:r>
      <w:r w:rsidR="00CC3BF8">
        <w:rPr>
          <w:sz w:val="28"/>
          <w:szCs w:val="28"/>
        </w:rPr>
        <w:t xml:space="preserve"> website </w:t>
      </w:r>
      <w:r w:rsidR="00236E81">
        <w:rPr>
          <w:sz w:val="28"/>
          <w:szCs w:val="28"/>
        </w:rPr>
        <w:t xml:space="preserve">as a helpful resource </w:t>
      </w:r>
      <w:r w:rsidR="00CC3BF8">
        <w:rPr>
          <w:sz w:val="28"/>
          <w:szCs w:val="28"/>
        </w:rPr>
        <w:t>for subrecipients to download and use for planning purposes</w:t>
      </w:r>
      <w:r w:rsidR="00236E81">
        <w:rPr>
          <w:sz w:val="28"/>
          <w:szCs w:val="28"/>
        </w:rPr>
        <w:t>,</w:t>
      </w:r>
      <w:r w:rsidR="00CC3BF8">
        <w:rPr>
          <w:sz w:val="28"/>
          <w:szCs w:val="28"/>
        </w:rPr>
        <w:t xml:space="preserve"> as needed.</w:t>
      </w:r>
    </w:p>
    <w:p w:rsidR="00CE346C" w:rsidRDefault="00CE346C" w:rsidP="00212C5B">
      <w:pPr>
        <w:spacing w:line="360" w:lineRule="auto"/>
        <w:rPr>
          <w:sz w:val="28"/>
          <w:szCs w:val="28"/>
        </w:rPr>
      </w:pPr>
    </w:p>
    <w:p w:rsidR="00CE346C" w:rsidRDefault="00A3501C" w:rsidP="00212C5B">
      <w:pPr>
        <w:spacing w:line="360" w:lineRule="auto"/>
        <w:rPr>
          <w:sz w:val="28"/>
          <w:szCs w:val="28"/>
        </w:rPr>
      </w:pPr>
      <w:r>
        <w:rPr>
          <w:sz w:val="28"/>
          <w:szCs w:val="28"/>
        </w:rPr>
        <w:t>In response to the draft report and in a letter dated February 24, 2011, NDOT stated that</w:t>
      </w:r>
      <w:r w:rsidR="007A45C5">
        <w:rPr>
          <w:sz w:val="28"/>
          <w:szCs w:val="28"/>
        </w:rPr>
        <w:t>,</w:t>
      </w:r>
      <w:r>
        <w:rPr>
          <w:sz w:val="28"/>
          <w:szCs w:val="28"/>
        </w:rPr>
        <w:t xml:space="preserve"> by April 25, 2011</w:t>
      </w:r>
      <w:r w:rsidR="007A45C5">
        <w:rPr>
          <w:sz w:val="28"/>
          <w:szCs w:val="28"/>
        </w:rPr>
        <w:t xml:space="preserve">, </w:t>
      </w:r>
      <w:r>
        <w:rPr>
          <w:sz w:val="28"/>
          <w:szCs w:val="28"/>
        </w:rPr>
        <w:t>in addition to updating its Non-Discrimination Statement of Policy and Title VI complaint procedures, it will submit a revised NDOT Title VI Permanent Program Plan to include demographic information on race, income and English proficiency of individuals served by its subrecipients.</w:t>
      </w:r>
    </w:p>
    <w:p w:rsidR="00A3501C" w:rsidRDefault="00A3501C" w:rsidP="00212C5B">
      <w:pPr>
        <w:spacing w:line="360" w:lineRule="auto"/>
        <w:rPr>
          <w:sz w:val="28"/>
          <w:szCs w:val="28"/>
        </w:rPr>
      </w:pPr>
    </w:p>
    <w:p w:rsidR="00D84791" w:rsidRDefault="006E28FE" w:rsidP="00D84791">
      <w:pPr>
        <w:tabs>
          <w:tab w:val="left" w:pos="2340"/>
        </w:tabs>
        <w:spacing w:line="360" w:lineRule="auto"/>
        <w:ind w:left="45"/>
        <w:rPr>
          <w:sz w:val="24"/>
        </w:rPr>
      </w:pPr>
      <w:r w:rsidRPr="00C00537">
        <w:rPr>
          <w:b/>
          <w:bCs/>
          <w:sz w:val="28"/>
          <w:szCs w:val="28"/>
        </w:rPr>
        <w:t xml:space="preserve">Corrective Actions and Schedules: </w:t>
      </w:r>
      <w:r w:rsidRPr="00C00537">
        <w:rPr>
          <w:sz w:val="28"/>
          <w:szCs w:val="28"/>
        </w:rPr>
        <w:t xml:space="preserve">Within 90 days, </w:t>
      </w:r>
      <w:r w:rsidR="00D84791" w:rsidRPr="00EE4AB5">
        <w:rPr>
          <w:sz w:val="28"/>
          <w:szCs w:val="28"/>
        </w:rPr>
        <w:t>NDOT must submit to the</w:t>
      </w:r>
      <w:r w:rsidR="00D84791" w:rsidRPr="00D84791">
        <w:rPr>
          <w:sz w:val="28"/>
          <w:szCs w:val="28"/>
        </w:rPr>
        <w:t xml:space="preserve"> </w:t>
      </w:r>
      <w:r w:rsidR="00F02C3F">
        <w:rPr>
          <w:sz w:val="28"/>
          <w:szCs w:val="28"/>
        </w:rPr>
        <w:t xml:space="preserve">FTA Equal Opportunity Specialist in </w:t>
      </w:r>
      <w:r w:rsidR="00EE4AB5">
        <w:rPr>
          <w:sz w:val="28"/>
          <w:szCs w:val="28"/>
        </w:rPr>
        <w:t>the FTA</w:t>
      </w:r>
      <w:r w:rsidR="00D84791" w:rsidRPr="00D84791">
        <w:rPr>
          <w:sz w:val="28"/>
          <w:szCs w:val="28"/>
        </w:rPr>
        <w:t xml:space="preserve"> Headquarters Office of Civil Rights documentation that it provides assistance to subrecipients, as described in FTA Circular 4702.1A.</w:t>
      </w:r>
    </w:p>
    <w:p w:rsidR="00523022" w:rsidRDefault="00523022" w:rsidP="00523022">
      <w:pPr>
        <w:spacing w:line="360" w:lineRule="auto"/>
        <w:rPr>
          <w:sz w:val="28"/>
          <w:szCs w:val="28"/>
        </w:rPr>
      </w:pPr>
    </w:p>
    <w:p w:rsidR="00F80A8D" w:rsidRDefault="00A550A9">
      <w:pPr>
        <w:pStyle w:val="BHLevel2"/>
        <w:rPr>
          <w:sz w:val="28"/>
          <w:szCs w:val="28"/>
        </w:rPr>
      </w:pPr>
      <w:bookmarkStart w:id="23" w:name="_Toc288942244"/>
      <w:r w:rsidRPr="00A550A9">
        <w:rPr>
          <w:sz w:val="28"/>
          <w:szCs w:val="28"/>
        </w:rPr>
        <w:t>Monitoring Subrecipients</w:t>
      </w:r>
      <w:bookmarkEnd w:id="23"/>
    </w:p>
    <w:p w:rsidR="00F80A8D" w:rsidRDefault="00F80A8D">
      <w:pPr>
        <w:pStyle w:val="BodyTextIndent2"/>
        <w:ind w:firstLine="0"/>
        <w:rPr>
          <w:rFonts w:cs="Arial"/>
          <w:i/>
          <w:iCs/>
          <w:spacing w:val="4"/>
        </w:rPr>
      </w:pPr>
      <w:r>
        <w:rPr>
          <w:b/>
          <w:sz w:val="28"/>
          <w:szCs w:val="28"/>
        </w:rPr>
        <w:t xml:space="preserve">Requirement:  </w:t>
      </w:r>
      <w:r w:rsidR="00A550A9" w:rsidRPr="00A550A9">
        <w:rPr>
          <w:bCs/>
          <w:i/>
          <w:iCs/>
          <w:sz w:val="28"/>
          <w:szCs w:val="28"/>
        </w:rPr>
        <w:t>State DOTs or other State administering agencies should monitor their subrecipients for compliance with Title VI</w:t>
      </w:r>
      <w:r>
        <w:rPr>
          <w:rFonts w:cs="Arial"/>
          <w:bCs/>
          <w:i/>
          <w:iCs/>
          <w:spacing w:val="4"/>
          <w:sz w:val="28"/>
        </w:rPr>
        <w:t>.</w:t>
      </w:r>
    </w:p>
    <w:p w:rsidR="00F80A8D" w:rsidRDefault="00F80A8D">
      <w:pPr>
        <w:spacing w:line="360" w:lineRule="auto"/>
        <w:rPr>
          <w:sz w:val="28"/>
          <w:szCs w:val="28"/>
        </w:rPr>
      </w:pPr>
    </w:p>
    <w:p w:rsidR="00A550A9" w:rsidRDefault="00F80A8D" w:rsidP="00A550A9">
      <w:pPr>
        <w:spacing w:line="360" w:lineRule="auto"/>
        <w:rPr>
          <w:sz w:val="28"/>
          <w:szCs w:val="28"/>
        </w:rPr>
      </w:pPr>
      <w:r>
        <w:rPr>
          <w:b/>
          <w:sz w:val="28"/>
          <w:szCs w:val="28"/>
        </w:rPr>
        <w:lastRenderedPageBreak/>
        <w:t xml:space="preserve">Findings: </w:t>
      </w:r>
      <w:r w:rsidR="00B61D57">
        <w:rPr>
          <w:b/>
          <w:sz w:val="28"/>
          <w:szCs w:val="28"/>
        </w:rPr>
        <w:t xml:space="preserve"> </w:t>
      </w:r>
      <w:r w:rsidR="00A550A9">
        <w:rPr>
          <w:sz w:val="28"/>
          <w:szCs w:val="28"/>
        </w:rPr>
        <w:t xml:space="preserve">During this Title VI Compliance Review of </w:t>
      </w:r>
      <w:r w:rsidR="008335BD">
        <w:rPr>
          <w:sz w:val="28"/>
          <w:szCs w:val="28"/>
        </w:rPr>
        <w:t>NDOT</w:t>
      </w:r>
      <w:r w:rsidR="00A550A9" w:rsidRPr="0080784D">
        <w:rPr>
          <w:sz w:val="28"/>
          <w:szCs w:val="28"/>
        </w:rPr>
        <w:t>, deficiencies</w:t>
      </w:r>
      <w:r w:rsidR="00A550A9">
        <w:rPr>
          <w:sz w:val="28"/>
          <w:szCs w:val="28"/>
        </w:rPr>
        <w:t xml:space="preserve"> were found regarding </w:t>
      </w:r>
      <w:r w:rsidR="008335BD">
        <w:rPr>
          <w:sz w:val="28"/>
          <w:szCs w:val="28"/>
        </w:rPr>
        <w:t>NDOT</w:t>
      </w:r>
      <w:r w:rsidR="00A550A9">
        <w:rPr>
          <w:sz w:val="28"/>
          <w:szCs w:val="28"/>
        </w:rPr>
        <w:t xml:space="preserve">’s compliance with FTA requirements for Monitoring Subrecipients.  </w:t>
      </w:r>
      <w:r w:rsidR="00807EBC">
        <w:rPr>
          <w:sz w:val="28"/>
          <w:szCs w:val="28"/>
        </w:rPr>
        <w:t xml:space="preserve">The following table contains guidance for Monitoring Subrecipients and whether </w:t>
      </w:r>
      <w:r w:rsidR="008335BD">
        <w:rPr>
          <w:sz w:val="28"/>
          <w:szCs w:val="28"/>
        </w:rPr>
        <w:t>NDOT</w:t>
      </w:r>
      <w:r w:rsidR="00807EBC">
        <w:rPr>
          <w:sz w:val="28"/>
          <w:szCs w:val="28"/>
        </w:rPr>
        <w:t xml:space="preserve"> followed the guidance:</w:t>
      </w:r>
    </w:p>
    <w:p w:rsidR="00A550A9" w:rsidRDefault="00A550A9" w:rsidP="00A550A9">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1368"/>
      </w:tblGrid>
      <w:tr w:rsidR="00807EBC" w:rsidTr="0064099D">
        <w:trPr>
          <w:cantSplit/>
        </w:trPr>
        <w:tc>
          <w:tcPr>
            <w:tcW w:w="7938" w:type="dxa"/>
          </w:tcPr>
          <w:p w:rsidR="00807EBC" w:rsidRDefault="00807EBC" w:rsidP="0064099D">
            <w:pPr>
              <w:rPr>
                <w:b/>
                <w:iCs/>
                <w:caps/>
                <w:sz w:val="24"/>
                <w:szCs w:val="24"/>
              </w:rPr>
            </w:pPr>
            <w:r>
              <w:rPr>
                <w:b/>
                <w:iCs/>
                <w:caps/>
                <w:sz w:val="24"/>
                <w:szCs w:val="24"/>
              </w:rPr>
              <w:t>GUIDANCE ON PROVIDING ASSISTANCE TO SUBRECIPIENTS</w:t>
            </w:r>
          </w:p>
          <w:p w:rsidR="00807EBC" w:rsidRDefault="00807EBC" w:rsidP="0064099D">
            <w:r>
              <w:rPr>
                <w:b/>
                <w:bCs/>
                <w:sz w:val="24"/>
                <w:szCs w:val="28"/>
              </w:rPr>
              <w:t>(Per FTA C. 4702.1A, VI, 3. a. – b.)</w:t>
            </w:r>
          </w:p>
        </w:tc>
        <w:tc>
          <w:tcPr>
            <w:tcW w:w="1368" w:type="dxa"/>
            <w:shd w:val="clear" w:color="auto" w:fill="auto"/>
          </w:tcPr>
          <w:p w:rsidR="00807EBC" w:rsidRPr="00DB472F" w:rsidRDefault="008335BD" w:rsidP="0080784D">
            <w:pPr>
              <w:jc w:val="center"/>
              <w:rPr>
                <w:b/>
                <w:sz w:val="22"/>
                <w:szCs w:val="28"/>
              </w:rPr>
            </w:pPr>
            <w:r>
              <w:rPr>
                <w:b/>
                <w:sz w:val="22"/>
                <w:szCs w:val="28"/>
              </w:rPr>
              <w:t>NDOT</w:t>
            </w:r>
            <w:r w:rsidR="00807EBC" w:rsidRPr="00DB472F">
              <w:rPr>
                <w:b/>
                <w:sz w:val="22"/>
                <w:szCs w:val="28"/>
              </w:rPr>
              <w:t xml:space="preserve"> </w:t>
            </w:r>
          </w:p>
        </w:tc>
      </w:tr>
      <w:tr w:rsidR="00807EBC" w:rsidTr="0064099D">
        <w:trPr>
          <w:cantSplit/>
        </w:trPr>
        <w:tc>
          <w:tcPr>
            <w:tcW w:w="7938" w:type="dxa"/>
          </w:tcPr>
          <w:p w:rsidR="00807EBC" w:rsidRPr="007C3CA4" w:rsidRDefault="00807EBC" w:rsidP="00456253">
            <w:pPr>
              <w:numPr>
                <w:ilvl w:val="0"/>
                <w:numId w:val="13"/>
              </w:numPr>
            </w:pPr>
            <w:r w:rsidRPr="00807EBC">
              <w:t>The agency should document its process for ensuring that all subrecipients are complying with the general reporting requirements of this circular.</w:t>
            </w:r>
          </w:p>
        </w:tc>
        <w:tc>
          <w:tcPr>
            <w:tcW w:w="1368" w:type="dxa"/>
            <w:vAlign w:val="center"/>
          </w:tcPr>
          <w:p w:rsidR="00807EBC" w:rsidRDefault="003759EA" w:rsidP="0064099D">
            <w:pPr>
              <w:jc w:val="center"/>
              <w:rPr>
                <w:sz w:val="22"/>
                <w:szCs w:val="28"/>
              </w:rPr>
            </w:pPr>
            <w:r>
              <w:rPr>
                <w:sz w:val="22"/>
                <w:szCs w:val="28"/>
              </w:rPr>
              <w:t>No</w:t>
            </w:r>
          </w:p>
        </w:tc>
      </w:tr>
      <w:tr w:rsidR="00807EBC" w:rsidTr="0064099D">
        <w:trPr>
          <w:cantSplit/>
        </w:trPr>
        <w:tc>
          <w:tcPr>
            <w:tcW w:w="7938" w:type="dxa"/>
          </w:tcPr>
          <w:p w:rsidR="00807EBC" w:rsidRPr="007C3CA4" w:rsidRDefault="00807EBC" w:rsidP="00456253">
            <w:pPr>
              <w:numPr>
                <w:ilvl w:val="0"/>
                <w:numId w:val="13"/>
              </w:numPr>
            </w:pPr>
            <w:r w:rsidRPr="00807EBC">
              <w:t>At the request of FTA, in response to a complaint of discrimination, or as otherwise deemed necessary by the State DOT or administering agency, the agency should request that subrecipients who provide transportation services verify that their level and quality of service is provided on an equitable basis. Recipients should ask subrecipients to develop system-wide service standards and verify that service provided to predominantly minority and low-income communities meets these standards.</w:t>
            </w:r>
          </w:p>
        </w:tc>
        <w:tc>
          <w:tcPr>
            <w:tcW w:w="1368" w:type="dxa"/>
            <w:vAlign w:val="center"/>
          </w:tcPr>
          <w:p w:rsidR="00807EBC" w:rsidRDefault="007C7F41" w:rsidP="0064099D">
            <w:pPr>
              <w:jc w:val="center"/>
              <w:rPr>
                <w:sz w:val="22"/>
                <w:szCs w:val="28"/>
              </w:rPr>
            </w:pPr>
            <w:r>
              <w:rPr>
                <w:sz w:val="22"/>
                <w:szCs w:val="28"/>
              </w:rPr>
              <w:t>Not Requested by FTA</w:t>
            </w:r>
          </w:p>
        </w:tc>
      </w:tr>
    </w:tbl>
    <w:p w:rsidR="00CB33F0" w:rsidRPr="00CB33F0" w:rsidRDefault="003759EA" w:rsidP="003759EA">
      <w:pPr>
        <w:pStyle w:val="BodyTextIndent2"/>
        <w:tabs>
          <w:tab w:val="left" w:pos="7817"/>
        </w:tabs>
        <w:ind w:firstLine="0"/>
        <w:rPr>
          <w:sz w:val="28"/>
          <w:szCs w:val="28"/>
        </w:rPr>
      </w:pPr>
      <w:bookmarkStart w:id="24" w:name="_Toc453032740"/>
      <w:bookmarkStart w:id="25" w:name="_Toc106790255"/>
      <w:r>
        <w:rPr>
          <w:sz w:val="28"/>
          <w:szCs w:val="28"/>
        </w:rPr>
        <w:tab/>
      </w:r>
    </w:p>
    <w:p w:rsidR="00BF0F95" w:rsidRDefault="00BF0F95" w:rsidP="00745F60">
      <w:pPr>
        <w:spacing w:line="360" w:lineRule="auto"/>
        <w:rPr>
          <w:sz w:val="28"/>
          <w:szCs w:val="28"/>
        </w:rPr>
      </w:pPr>
    </w:p>
    <w:p w:rsidR="00D5524B" w:rsidRDefault="002C041C" w:rsidP="00745F60">
      <w:pPr>
        <w:spacing w:line="360" w:lineRule="auto"/>
        <w:rPr>
          <w:sz w:val="28"/>
          <w:szCs w:val="28"/>
        </w:rPr>
      </w:pPr>
      <w:r w:rsidRPr="00745F60">
        <w:rPr>
          <w:sz w:val="28"/>
          <w:szCs w:val="28"/>
        </w:rPr>
        <w:t>During the Review</w:t>
      </w:r>
      <w:r w:rsidR="007C7F41" w:rsidRPr="00745F60">
        <w:rPr>
          <w:sz w:val="28"/>
          <w:szCs w:val="28"/>
        </w:rPr>
        <w:t xml:space="preserve">, NDOT </w:t>
      </w:r>
      <w:r w:rsidR="003B06B0">
        <w:rPr>
          <w:sz w:val="28"/>
          <w:szCs w:val="28"/>
        </w:rPr>
        <w:t xml:space="preserve">provided a copy of a form </w:t>
      </w:r>
      <w:r w:rsidRPr="00745F60">
        <w:rPr>
          <w:sz w:val="28"/>
          <w:szCs w:val="28"/>
        </w:rPr>
        <w:t xml:space="preserve">entitled </w:t>
      </w:r>
      <w:r w:rsidR="007C7F41" w:rsidRPr="00745F60">
        <w:rPr>
          <w:sz w:val="28"/>
          <w:szCs w:val="28"/>
        </w:rPr>
        <w:t>Nevada Department of Transportation Office of Public Transportation (Section 5311, Section 5316 (JARC), Section 5310, Section 5309) Annual Project Review.  Th</w:t>
      </w:r>
      <w:r w:rsidRPr="00745F60">
        <w:rPr>
          <w:sz w:val="28"/>
          <w:szCs w:val="28"/>
        </w:rPr>
        <w:t>e</w:t>
      </w:r>
      <w:r w:rsidR="007C7F41" w:rsidRPr="00745F60">
        <w:rPr>
          <w:sz w:val="28"/>
          <w:szCs w:val="28"/>
        </w:rPr>
        <w:t xml:space="preserve"> form </w:t>
      </w:r>
      <w:r w:rsidRPr="00745F60">
        <w:rPr>
          <w:sz w:val="28"/>
          <w:szCs w:val="28"/>
        </w:rPr>
        <w:t>wa</w:t>
      </w:r>
      <w:r w:rsidR="007C7F41" w:rsidRPr="00745F60">
        <w:rPr>
          <w:sz w:val="28"/>
          <w:szCs w:val="28"/>
        </w:rPr>
        <w:t>s used by NDOT program oversight personnel to monitor subrecipients’ compliance with state and federal guidelines</w:t>
      </w:r>
      <w:r w:rsidR="00D5524B" w:rsidRPr="00745F60">
        <w:rPr>
          <w:sz w:val="28"/>
          <w:szCs w:val="28"/>
        </w:rPr>
        <w:t xml:space="preserve"> on an annual basis.  In Section XII – Management and Financial Procedures, NDOT ask</w:t>
      </w:r>
      <w:r w:rsidRPr="00745F60">
        <w:rPr>
          <w:sz w:val="28"/>
          <w:szCs w:val="28"/>
        </w:rPr>
        <w:t>ed</w:t>
      </w:r>
      <w:r w:rsidR="00D5524B" w:rsidRPr="00745F60">
        <w:rPr>
          <w:sz w:val="28"/>
          <w:szCs w:val="28"/>
        </w:rPr>
        <w:t xml:space="preserve"> the following Title VI</w:t>
      </w:r>
      <w:r w:rsidRPr="00745F60">
        <w:rPr>
          <w:sz w:val="28"/>
          <w:szCs w:val="28"/>
        </w:rPr>
        <w:t>-</w:t>
      </w:r>
      <w:r w:rsidR="00D5524B" w:rsidRPr="00745F60">
        <w:rPr>
          <w:sz w:val="28"/>
          <w:szCs w:val="28"/>
        </w:rPr>
        <w:t>related questions:</w:t>
      </w:r>
    </w:p>
    <w:p w:rsidR="00BF0F95" w:rsidRPr="00745F60" w:rsidRDefault="00BF0F95" w:rsidP="00745F60">
      <w:pPr>
        <w:spacing w:line="360" w:lineRule="auto"/>
        <w:rPr>
          <w:sz w:val="28"/>
          <w:szCs w:val="28"/>
        </w:rPr>
      </w:pPr>
    </w:p>
    <w:p w:rsidR="00EE4E9C" w:rsidRDefault="00EE4E9C" w:rsidP="009315F0">
      <w:pPr>
        <w:pStyle w:val="ListParagraph"/>
        <w:numPr>
          <w:ilvl w:val="0"/>
          <w:numId w:val="40"/>
        </w:numPr>
        <w:rPr>
          <w:i/>
          <w:sz w:val="28"/>
          <w:szCs w:val="28"/>
        </w:rPr>
      </w:pPr>
      <w:r w:rsidRPr="00745F60">
        <w:rPr>
          <w:i/>
          <w:sz w:val="28"/>
          <w:szCs w:val="28"/>
        </w:rPr>
        <w:t>Do you primarily provide service to any of the following populations: (Black, Hispanic, Asian, Pacific Islander, or American Indian)?  If no, do you provide service to any of the following populations:   (Black, Hispanic, Asian, Pacific Islander, or American Indian)?</w:t>
      </w:r>
    </w:p>
    <w:p w:rsidR="00745F60" w:rsidRPr="00745F60" w:rsidRDefault="00745F60" w:rsidP="00745F60">
      <w:pPr>
        <w:pStyle w:val="ListParagraph"/>
        <w:ind w:left="1800"/>
        <w:rPr>
          <w:i/>
          <w:sz w:val="28"/>
          <w:szCs w:val="28"/>
        </w:rPr>
      </w:pPr>
    </w:p>
    <w:p w:rsidR="00745F60" w:rsidRDefault="007549FE" w:rsidP="007549FE">
      <w:pPr>
        <w:pStyle w:val="ListParagraph"/>
        <w:numPr>
          <w:ilvl w:val="0"/>
          <w:numId w:val="45"/>
        </w:numPr>
        <w:ind w:left="1800"/>
        <w:rPr>
          <w:i/>
          <w:sz w:val="28"/>
          <w:szCs w:val="28"/>
        </w:rPr>
      </w:pPr>
      <w:r>
        <w:rPr>
          <w:i/>
          <w:sz w:val="28"/>
          <w:szCs w:val="28"/>
        </w:rPr>
        <w:t xml:space="preserve">Have </w:t>
      </w:r>
      <w:r w:rsidR="00EE4E9C" w:rsidRPr="007549FE">
        <w:rPr>
          <w:i/>
          <w:sz w:val="28"/>
          <w:szCs w:val="28"/>
        </w:rPr>
        <w:t>you had any complaints of discrimination in the last year?</w:t>
      </w:r>
    </w:p>
    <w:p w:rsidR="00BF0F95" w:rsidRPr="007549FE" w:rsidRDefault="00BF0F95" w:rsidP="00BF0F95">
      <w:pPr>
        <w:pStyle w:val="ListParagraph"/>
        <w:ind w:left="1800"/>
        <w:rPr>
          <w:i/>
          <w:sz w:val="28"/>
          <w:szCs w:val="28"/>
        </w:rPr>
      </w:pPr>
    </w:p>
    <w:p w:rsidR="00EE4E9C" w:rsidRPr="00745F60" w:rsidRDefault="00EE4E9C" w:rsidP="00BF0F95">
      <w:pPr>
        <w:pStyle w:val="ListParagraph"/>
        <w:numPr>
          <w:ilvl w:val="0"/>
          <w:numId w:val="41"/>
        </w:numPr>
        <w:rPr>
          <w:i/>
          <w:sz w:val="28"/>
          <w:szCs w:val="28"/>
        </w:rPr>
      </w:pPr>
      <w:r w:rsidRPr="00745F60">
        <w:rPr>
          <w:i/>
          <w:sz w:val="28"/>
          <w:szCs w:val="28"/>
        </w:rPr>
        <w:lastRenderedPageBreak/>
        <w:t>Have you refused service to anyone within the following populations: (Black, Hispanic, Asian, Pacific Islander, or American Indian) within the past year?  If yes, please explain.</w:t>
      </w:r>
    </w:p>
    <w:p w:rsidR="007549FE" w:rsidRDefault="007549FE" w:rsidP="00C3070B">
      <w:pPr>
        <w:spacing w:line="360" w:lineRule="auto"/>
        <w:rPr>
          <w:sz w:val="28"/>
          <w:szCs w:val="28"/>
        </w:rPr>
      </w:pPr>
    </w:p>
    <w:p w:rsidR="00825829" w:rsidRPr="00C3070B" w:rsidRDefault="00EE4E9C" w:rsidP="00C3070B">
      <w:pPr>
        <w:spacing w:line="360" w:lineRule="auto"/>
        <w:rPr>
          <w:sz w:val="28"/>
          <w:szCs w:val="28"/>
        </w:rPr>
      </w:pPr>
      <w:r w:rsidRPr="00C3070B">
        <w:rPr>
          <w:sz w:val="28"/>
          <w:szCs w:val="28"/>
        </w:rPr>
        <w:t>While these questions represent</w:t>
      </w:r>
      <w:r w:rsidR="00305C83" w:rsidRPr="00C3070B">
        <w:rPr>
          <w:sz w:val="28"/>
          <w:szCs w:val="28"/>
        </w:rPr>
        <w:t>ed</w:t>
      </w:r>
      <w:r w:rsidRPr="00C3070B">
        <w:rPr>
          <w:sz w:val="28"/>
          <w:szCs w:val="28"/>
        </w:rPr>
        <w:t xml:space="preserve"> an attempt to monitor subrecipients’ minority ridership</w:t>
      </w:r>
      <w:r w:rsidR="00825829" w:rsidRPr="00C3070B">
        <w:rPr>
          <w:sz w:val="28"/>
          <w:szCs w:val="28"/>
        </w:rPr>
        <w:t xml:space="preserve"> and discrimination complaints, they d</w:t>
      </w:r>
      <w:r w:rsidR="00305C83" w:rsidRPr="00C3070B">
        <w:rPr>
          <w:sz w:val="28"/>
          <w:szCs w:val="28"/>
        </w:rPr>
        <w:t>id</w:t>
      </w:r>
      <w:r w:rsidR="00825829" w:rsidRPr="00C3070B">
        <w:rPr>
          <w:sz w:val="28"/>
          <w:szCs w:val="28"/>
        </w:rPr>
        <w:t xml:space="preserve"> not confirm a subrecipient</w:t>
      </w:r>
      <w:r w:rsidR="00305C83" w:rsidRPr="00C3070B">
        <w:rPr>
          <w:sz w:val="28"/>
          <w:szCs w:val="28"/>
        </w:rPr>
        <w:t>’</w:t>
      </w:r>
      <w:r w:rsidR="00825829" w:rsidRPr="00C3070B">
        <w:rPr>
          <w:sz w:val="28"/>
          <w:szCs w:val="28"/>
        </w:rPr>
        <w:t xml:space="preserve">s compliance with the general reporting requirements </w:t>
      </w:r>
      <w:r w:rsidR="00305C83" w:rsidRPr="00C3070B">
        <w:rPr>
          <w:sz w:val="28"/>
          <w:szCs w:val="28"/>
        </w:rPr>
        <w:t>and guidelines</w:t>
      </w:r>
      <w:r w:rsidR="00C546F9" w:rsidRPr="00C3070B">
        <w:rPr>
          <w:sz w:val="28"/>
          <w:szCs w:val="28"/>
        </w:rPr>
        <w:t>,</w:t>
      </w:r>
      <w:r w:rsidR="00305C83" w:rsidRPr="00C3070B">
        <w:rPr>
          <w:sz w:val="28"/>
          <w:szCs w:val="28"/>
        </w:rPr>
        <w:t xml:space="preserve"> as required by the </w:t>
      </w:r>
      <w:r w:rsidR="00825829" w:rsidRPr="00C3070B">
        <w:rPr>
          <w:sz w:val="28"/>
          <w:szCs w:val="28"/>
        </w:rPr>
        <w:t>FTA Circular</w:t>
      </w:r>
      <w:r w:rsidR="00305C83" w:rsidRPr="00C3070B">
        <w:rPr>
          <w:sz w:val="28"/>
          <w:szCs w:val="28"/>
        </w:rPr>
        <w:t>.</w:t>
      </w:r>
    </w:p>
    <w:p w:rsidR="00C3070B" w:rsidRDefault="00C3070B" w:rsidP="00C3070B">
      <w:pPr>
        <w:spacing w:line="360" w:lineRule="auto"/>
        <w:rPr>
          <w:sz w:val="28"/>
          <w:szCs w:val="28"/>
        </w:rPr>
      </w:pPr>
    </w:p>
    <w:p w:rsidR="00DA4A62" w:rsidRDefault="00AC454E" w:rsidP="00C3070B">
      <w:pPr>
        <w:spacing w:line="360" w:lineRule="auto"/>
        <w:rPr>
          <w:sz w:val="28"/>
          <w:szCs w:val="28"/>
        </w:rPr>
      </w:pPr>
      <w:r w:rsidRPr="00AC454E">
        <w:rPr>
          <w:sz w:val="28"/>
          <w:szCs w:val="28"/>
        </w:rPr>
        <w:t xml:space="preserve">After the site visit, NDOT submitted a revised Monitoring and Compliance Review Form.  The Civil Rights section of this revised </w:t>
      </w:r>
      <w:r w:rsidR="00236E81">
        <w:rPr>
          <w:sz w:val="28"/>
          <w:szCs w:val="28"/>
        </w:rPr>
        <w:t>F</w:t>
      </w:r>
      <w:r w:rsidRPr="00AC454E">
        <w:rPr>
          <w:sz w:val="28"/>
          <w:szCs w:val="28"/>
        </w:rPr>
        <w:t>orm in</w:t>
      </w:r>
      <w:r w:rsidR="005438EA">
        <w:rPr>
          <w:sz w:val="28"/>
          <w:szCs w:val="28"/>
        </w:rPr>
        <w:t>c</w:t>
      </w:r>
      <w:r w:rsidRPr="00AC454E">
        <w:rPr>
          <w:sz w:val="28"/>
          <w:szCs w:val="28"/>
        </w:rPr>
        <w:t>luded the following questions used by NDOT staff to monitor subrecip</w:t>
      </w:r>
      <w:r w:rsidR="003B06B0">
        <w:rPr>
          <w:sz w:val="28"/>
          <w:szCs w:val="28"/>
        </w:rPr>
        <w:t>ients’ compliance with Title VI.  These questions, shown below, are adequate to close the deficiencies in this area.</w:t>
      </w:r>
    </w:p>
    <w:p w:rsidR="00DA4A62" w:rsidRDefault="00DA4A62">
      <w:pPr>
        <w:rPr>
          <w:sz w:val="28"/>
          <w:szCs w:val="28"/>
        </w:rPr>
      </w:pPr>
    </w:p>
    <w:p w:rsidR="00DA4A62" w:rsidRDefault="00DA4A62"/>
    <w:p w:rsidR="002A00FE" w:rsidRDefault="002A00FE">
      <w:pPr>
        <w:rPr>
          <w:sz w:val="28"/>
          <w:szCs w:val="28"/>
        </w:rPr>
      </w:pPr>
      <w:r>
        <w:rPr>
          <w:sz w:val="28"/>
          <w:szCs w:val="28"/>
        </w:rPr>
        <w:br w:type="page"/>
      </w:r>
    </w:p>
    <w:p w:rsidR="00B55B8D" w:rsidRDefault="00B55B8D">
      <w:pPr>
        <w:rPr>
          <w:sz w:val="28"/>
          <w:szCs w:val="28"/>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00"/>
        <w:gridCol w:w="990"/>
      </w:tblGrid>
      <w:tr w:rsidR="00946B72" w:rsidRPr="00A5644D" w:rsidTr="00946B72">
        <w:tc>
          <w:tcPr>
            <w:tcW w:w="9000" w:type="dxa"/>
            <w:shd w:val="clear" w:color="auto" w:fill="C0C0C0"/>
          </w:tcPr>
          <w:p w:rsidR="00946B72" w:rsidRPr="002A00FE" w:rsidRDefault="00946B72" w:rsidP="00DA4A62">
            <w:pPr>
              <w:widowControl w:val="0"/>
              <w:ind w:hanging="108"/>
              <w:rPr>
                <w:rFonts w:ascii="Arial" w:hAnsi="Arial" w:cs="Arial"/>
                <w:b/>
                <w:i/>
                <w:color w:val="000000"/>
                <w:sz w:val="22"/>
                <w:szCs w:val="22"/>
              </w:rPr>
            </w:pPr>
            <w:r w:rsidRPr="00AC454E">
              <w:rPr>
                <w:rFonts w:ascii="Arial" w:hAnsi="Arial" w:cs="Arial"/>
                <w:b/>
                <w:i/>
                <w:color w:val="000000"/>
                <w:sz w:val="22"/>
                <w:szCs w:val="22"/>
              </w:rPr>
              <w:t>Review Questions</w:t>
            </w:r>
          </w:p>
        </w:tc>
        <w:tc>
          <w:tcPr>
            <w:tcW w:w="990" w:type="dxa"/>
            <w:shd w:val="clear" w:color="auto" w:fill="C0C0C0"/>
          </w:tcPr>
          <w:p w:rsidR="00946B72" w:rsidRPr="00A5644D" w:rsidRDefault="00946B72" w:rsidP="00B27F38">
            <w:pPr>
              <w:widowControl w:val="0"/>
              <w:rPr>
                <w:rFonts w:ascii="Arial" w:hAnsi="Arial" w:cs="Arial"/>
                <w:b/>
                <w:color w:val="000000"/>
                <w:sz w:val="22"/>
                <w:szCs w:val="22"/>
              </w:rPr>
            </w:pPr>
          </w:p>
        </w:tc>
      </w:tr>
      <w:tr w:rsidR="00946B72" w:rsidRPr="00A5644D" w:rsidTr="00946B72">
        <w:trPr>
          <w:trHeight w:val="207"/>
        </w:trPr>
        <w:tc>
          <w:tcPr>
            <w:tcW w:w="9990" w:type="dxa"/>
            <w:gridSpan w:val="2"/>
            <w:shd w:val="clear" w:color="auto" w:fill="C0C0C0"/>
          </w:tcPr>
          <w:p w:rsidR="00946B72" w:rsidRPr="002A00FE" w:rsidRDefault="00946B72" w:rsidP="00DA4A62">
            <w:pPr>
              <w:rPr>
                <w:rFonts w:ascii="Arial" w:hAnsi="Arial" w:cs="Arial"/>
                <w:b/>
                <w:i/>
                <w:color w:val="000000"/>
                <w:sz w:val="22"/>
                <w:szCs w:val="22"/>
              </w:rPr>
            </w:pPr>
            <w:r w:rsidRPr="00AC454E">
              <w:rPr>
                <w:rFonts w:ascii="Arial" w:hAnsi="Arial" w:cs="Arial"/>
                <w:b/>
                <w:i/>
                <w:color w:val="000000"/>
                <w:sz w:val="22"/>
                <w:szCs w:val="22"/>
              </w:rPr>
              <w:t>TITLE VI</w:t>
            </w:r>
          </w:p>
        </w:tc>
      </w:tr>
      <w:tr w:rsidR="00946B72" w:rsidRPr="00A5644D" w:rsidTr="00946B72">
        <w:trPr>
          <w:trHeight w:val="450"/>
        </w:trPr>
        <w:tc>
          <w:tcPr>
            <w:tcW w:w="9990" w:type="dxa"/>
            <w:gridSpan w:val="2"/>
          </w:tcPr>
          <w:p w:rsidR="00946B72" w:rsidRPr="002A00FE" w:rsidRDefault="00946B72" w:rsidP="00DA4A62">
            <w:pPr>
              <w:rPr>
                <w:rFonts w:ascii="Arial" w:hAnsi="Arial" w:cs="Arial"/>
                <w:i/>
                <w:color w:val="000000"/>
                <w:sz w:val="22"/>
                <w:szCs w:val="22"/>
              </w:rPr>
            </w:pPr>
            <w:r w:rsidRPr="00AC454E">
              <w:rPr>
                <w:rFonts w:ascii="Arial" w:hAnsi="Arial" w:cs="Arial"/>
                <w:i/>
                <w:color w:val="000000"/>
                <w:sz w:val="22"/>
                <w:szCs w:val="22"/>
              </w:rPr>
              <w:t xml:space="preserve">1.  What is the name and title of the person in the organization responsible for ensuring Civil Rights requirements are fulfilled?  </w:t>
            </w:r>
            <w:r w:rsidR="00020364" w:rsidRPr="00AC454E">
              <w:rPr>
                <w:rFonts w:ascii="Arial" w:hAnsi="Arial" w:cs="Arial"/>
                <w:i/>
                <w:color w:val="000000"/>
                <w:sz w:val="22"/>
                <w:szCs w:val="22"/>
              </w:rPr>
              <w:fldChar w:fldCharType="begin">
                <w:ffData>
                  <w:name w:val="Text72"/>
                  <w:enabled/>
                  <w:calcOnExit w:val="0"/>
                  <w:textInput/>
                </w:ffData>
              </w:fldChar>
            </w:r>
            <w:bookmarkStart w:id="26" w:name="Text72"/>
            <w:r w:rsidRPr="00AC454E">
              <w:rPr>
                <w:rFonts w:ascii="Arial" w:hAnsi="Arial" w:cs="Arial"/>
                <w:i/>
                <w:color w:val="000000"/>
                <w:sz w:val="22"/>
                <w:szCs w:val="22"/>
              </w:rPr>
              <w:instrText xml:space="preserve"> FORMTEXT </w:instrText>
            </w:r>
            <w:r w:rsidR="00020364" w:rsidRPr="00AC454E">
              <w:rPr>
                <w:rFonts w:ascii="Arial" w:hAnsi="Arial" w:cs="Arial"/>
                <w:i/>
                <w:color w:val="000000"/>
                <w:sz w:val="22"/>
                <w:szCs w:val="22"/>
              </w:rPr>
            </w:r>
            <w:r w:rsidR="00020364" w:rsidRPr="00AC454E">
              <w:rPr>
                <w:rFonts w:ascii="Arial" w:hAnsi="Arial" w:cs="Arial"/>
                <w:i/>
                <w:color w:val="000000"/>
                <w:sz w:val="22"/>
                <w:szCs w:val="22"/>
              </w:rPr>
              <w:fldChar w:fldCharType="separate"/>
            </w:r>
            <w:r w:rsidRPr="00AC454E">
              <w:rPr>
                <w:rFonts w:ascii="Arial" w:hAnsi="Arial" w:cs="Arial"/>
                <w:i/>
                <w:noProof/>
                <w:color w:val="000000"/>
                <w:sz w:val="22"/>
                <w:szCs w:val="22"/>
              </w:rPr>
              <w:t> </w:t>
            </w:r>
            <w:r w:rsidRPr="00AC454E">
              <w:rPr>
                <w:rFonts w:ascii="Arial" w:hAnsi="Arial" w:cs="Arial"/>
                <w:i/>
                <w:noProof/>
                <w:color w:val="000000"/>
                <w:sz w:val="22"/>
                <w:szCs w:val="22"/>
              </w:rPr>
              <w:t> </w:t>
            </w:r>
            <w:r w:rsidRPr="00AC454E">
              <w:rPr>
                <w:rFonts w:ascii="Arial" w:hAnsi="Arial" w:cs="Arial"/>
                <w:i/>
                <w:noProof/>
                <w:color w:val="000000"/>
                <w:sz w:val="22"/>
                <w:szCs w:val="22"/>
              </w:rPr>
              <w:t> </w:t>
            </w:r>
            <w:r w:rsidRPr="00AC454E">
              <w:rPr>
                <w:rFonts w:ascii="Arial" w:hAnsi="Arial" w:cs="Arial"/>
                <w:i/>
                <w:noProof/>
                <w:color w:val="000000"/>
                <w:sz w:val="22"/>
                <w:szCs w:val="22"/>
              </w:rPr>
              <w:t> </w:t>
            </w:r>
            <w:r w:rsidRPr="00AC454E">
              <w:rPr>
                <w:rFonts w:ascii="Arial" w:hAnsi="Arial" w:cs="Arial"/>
                <w:i/>
                <w:noProof/>
                <w:color w:val="000000"/>
                <w:sz w:val="22"/>
                <w:szCs w:val="22"/>
              </w:rPr>
              <w:t> </w:t>
            </w:r>
            <w:r w:rsidR="00020364" w:rsidRPr="00AC454E">
              <w:rPr>
                <w:rFonts w:ascii="Arial" w:hAnsi="Arial" w:cs="Arial"/>
                <w:i/>
                <w:color w:val="000000"/>
                <w:sz w:val="22"/>
                <w:szCs w:val="22"/>
              </w:rPr>
              <w:fldChar w:fldCharType="end"/>
            </w:r>
            <w:bookmarkEnd w:id="26"/>
          </w:p>
        </w:tc>
      </w:tr>
      <w:tr w:rsidR="00946B72" w:rsidRPr="00A5644D" w:rsidTr="00946B72">
        <w:trPr>
          <w:trHeight w:hRule="exact" w:val="7344"/>
        </w:trPr>
        <w:tc>
          <w:tcPr>
            <w:tcW w:w="9000" w:type="dxa"/>
          </w:tcPr>
          <w:p w:rsidR="00946B72" w:rsidRPr="002A00FE" w:rsidRDefault="00946B72" w:rsidP="00DA4A62">
            <w:pPr>
              <w:rPr>
                <w:rFonts w:ascii="Arial" w:hAnsi="Arial" w:cs="Arial"/>
                <w:i/>
                <w:color w:val="000000"/>
                <w:sz w:val="22"/>
                <w:szCs w:val="22"/>
              </w:rPr>
            </w:pPr>
            <w:r w:rsidRPr="00AC454E">
              <w:rPr>
                <w:rFonts w:ascii="Arial" w:hAnsi="Arial" w:cs="Arial"/>
                <w:i/>
                <w:color w:val="000000"/>
                <w:sz w:val="22"/>
                <w:szCs w:val="22"/>
              </w:rPr>
              <w:t xml:space="preserve">2.  Does the organization comply with the General Requirements of FTA C 4702.1A?  </w:t>
            </w:r>
          </w:p>
          <w:p w:rsidR="00946B72" w:rsidRPr="002A00FE" w:rsidRDefault="00946B72" w:rsidP="009315F0">
            <w:pPr>
              <w:numPr>
                <w:ilvl w:val="0"/>
                <w:numId w:val="27"/>
              </w:numPr>
              <w:ind w:left="792" w:hanging="270"/>
              <w:rPr>
                <w:rFonts w:ascii="Arial" w:hAnsi="Arial" w:cs="Arial"/>
                <w:i/>
                <w:sz w:val="22"/>
                <w:szCs w:val="22"/>
              </w:rPr>
            </w:pPr>
            <w:r w:rsidRPr="00AC454E">
              <w:rPr>
                <w:rFonts w:ascii="Arial" w:hAnsi="Arial" w:cs="Arial"/>
                <w:i/>
                <w:color w:val="000000"/>
                <w:sz w:val="22"/>
                <w:szCs w:val="22"/>
              </w:rPr>
              <w:t>Was the Title VI Certification and Assurance submitted with the last grant application</w:t>
            </w:r>
            <w:r w:rsidRPr="00AC454E">
              <w:rPr>
                <w:rFonts w:ascii="Arial" w:hAnsi="Arial" w:cs="Arial"/>
                <w:i/>
                <w:sz w:val="22"/>
                <w:szCs w:val="22"/>
              </w:rPr>
              <w:t>? If No, please provide immediately.</w:t>
            </w:r>
          </w:p>
          <w:p w:rsidR="00946B72" w:rsidRPr="002A00FE" w:rsidRDefault="00946B72" w:rsidP="009315F0">
            <w:pPr>
              <w:numPr>
                <w:ilvl w:val="0"/>
                <w:numId w:val="27"/>
              </w:numPr>
              <w:ind w:left="792" w:hanging="270"/>
              <w:rPr>
                <w:rFonts w:ascii="Arial" w:hAnsi="Arial" w:cs="Arial"/>
                <w:i/>
                <w:sz w:val="22"/>
                <w:szCs w:val="22"/>
              </w:rPr>
            </w:pPr>
            <w:r w:rsidRPr="00AC454E">
              <w:rPr>
                <w:rFonts w:ascii="Arial" w:hAnsi="Arial" w:cs="Arial"/>
                <w:i/>
                <w:sz w:val="22"/>
                <w:szCs w:val="22"/>
              </w:rPr>
              <w:t>Are there complaint procedures for investigating and tracking Title VI complaints, and are those procedures made available to the public?</w:t>
            </w:r>
          </w:p>
          <w:p w:rsidR="00946B72" w:rsidRPr="002A00FE" w:rsidRDefault="00946B72" w:rsidP="009315F0">
            <w:pPr>
              <w:numPr>
                <w:ilvl w:val="0"/>
                <w:numId w:val="27"/>
              </w:numPr>
              <w:ind w:left="792" w:hanging="270"/>
              <w:rPr>
                <w:rFonts w:ascii="Arial" w:hAnsi="Arial" w:cs="Arial"/>
                <w:i/>
                <w:sz w:val="22"/>
                <w:szCs w:val="22"/>
              </w:rPr>
            </w:pPr>
            <w:r w:rsidRPr="00AC454E">
              <w:rPr>
                <w:rFonts w:ascii="Arial" w:hAnsi="Arial" w:cs="Arial"/>
                <w:i/>
                <w:sz w:val="22"/>
                <w:szCs w:val="22"/>
              </w:rPr>
              <w:t xml:space="preserve">Have any Title VI complaints been filed in the past year? </w:t>
            </w:r>
          </w:p>
          <w:p w:rsidR="00946B72" w:rsidRPr="002A00FE" w:rsidRDefault="00946B72" w:rsidP="009315F0">
            <w:pPr>
              <w:pStyle w:val="ListParagraph"/>
              <w:numPr>
                <w:ilvl w:val="2"/>
                <w:numId w:val="26"/>
              </w:numPr>
              <w:contextualSpacing/>
              <w:rPr>
                <w:rFonts w:ascii="Arial" w:hAnsi="Arial" w:cs="Arial"/>
                <w:i/>
                <w:sz w:val="22"/>
                <w:szCs w:val="22"/>
              </w:rPr>
            </w:pPr>
            <w:r w:rsidRPr="00AC454E">
              <w:rPr>
                <w:rFonts w:ascii="Arial" w:hAnsi="Arial" w:cs="Arial"/>
                <w:i/>
                <w:sz w:val="22"/>
                <w:szCs w:val="22"/>
              </w:rPr>
              <w:t>If so are the complaints being investigated and a list of the complaints maintained?</w:t>
            </w:r>
          </w:p>
          <w:p w:rsidR="00946B72" w:rsidRPr="002A00FE" w:rsidRDefault="00946B72" w:rsidP="009315F0">
            <w:pPr>
              <w:numPr>
                <w:ilvl w:val="0"/>
                <w:numId w:val="27"/>
              </w:numPr>
              <w:ind w:left="792" w:hanging="270"/>
              <w:rPr>
                <w:rFonts w:ascii="Arial" w:hAnsi="Arial" w:cs="Arial"/>
                <w:i/>
                <w:sz w:val="22"/>
                <w:szCs w:val="22"/>
              </w:rPr>
            </w:pPr>
            <w:r w:rsidRPr="00AC454E">
              <w:rPr>
                <w:rFonts w:ascii="Arial" w:hAnsi="Arial" w:cs="Arial"/>
                <w:i/>
                <w:sz w:val="22"/>
                <w:szCs w:val="22"/>
              </w:rPr>
              <w:t xml:space="preserve">Is there an LEP (Limited English Proficient) program in place including the four factor analysis? </w:t>
            </w:r>
          </w:p>
          <w:p w:rsidR="00946B72" w:rsidRPr="002A00FE" w:rsidRDefault="00946B72" w:rsidP="009315F0">
            <w:pPr>
              <w:pStyle w:val="ListParagraph"/>
              <w:numPr>
                <w:ilvl w:val="2"/>
                <w:numId w:val="26"/>
              </w:numPr>
              <w:contextualSpacing/>
              <w:rPr>
                <w:rFonts w:ascii="Arial" w:hAnsi="Arial" w:cs="Arial"/>
                <w:i/>
                <w:sz w:val="22"/>
                <w:szCs w:val="22"/>
              </w:rPr>
            </w:pPr>
            <w:r w:rsidRPr="00AC454E">
              <w:rPr>
                <w:rFonts w:ascii="Arial" w:hAnsi="Arial" w:cs="Arial"/>
                <w:i/>
                <w:sz w:val="22"/>
                <w:szCs w:val="22"/>
              </w:rPr>
              <w:t>If so, are appropriate steps taken to ensure meaningful access to benefits, services, information, and other important programs/activities for individuals who are LEP?</w:t>
            </w:r>
          </w:p>
          <w:p w:rsidR="00946B72" w:rsidRPr="002A00FE" w:rsidRDefault="00946B72" w:rsidP="009315F0">
            <w:pPr>
              <w:numPr>
                <w:ilvl w:val="0"/>
                <w:numId w:val="27"/>
              </w:numPr>
              <w:ind w:left="792" w:hanging="270"/>
              <w:rPr>
                <w:rFonts w:ascii="Arial" w:hAnsi="Arial" w:cs="Arial"/>
                <w:b/>
                <w:bCs/>
                <w:i/>
                <w:sz w:val="22"/>
                <w:szCs w:val="22"/>
              </w:rPr>
            </w:pPr>
            <w:r w:rsidRPr="00AC454E">
              <w:rPr>
                <w:rFonts w:ascii="Arial" w:hAnsi="Arial" w:cs="Arial"/>
                <w:i/>
                <w:sz w:val="22"/>
                <w:szCs w:val="22"/>
              </w:rPr>
              <w:t>Are the organization’s Title VI obligations and the public’s protections against discrimination through Title VI provided to the public through proper noticing? If so, does the notice include the following:</w:t>
            </w:r>
          </w:p>
          <w:p w:rsidR="00946B72" w:rsidRPr="002A00FE" w:rsidRDefault="00946B72" w:rsidP="009315F0">
            <w:pPr>
              <w:pStyle w:val="ListParagraph"/>
              <w:numPr>
                <w:ilvl w:val="2"/>
                <w:numId w:val="26"/>
              </w:numPr>
              <w:contextualSpacing/>
              <w:rPr>
                <w:rFonts w:ascii="Arial" w:hAnsi="Arial" w:cs="Arial"/>
                <w:b/>
                <w:bCs/>
                <w:i/>
                <w:sz w:val="22"/>
                <w:szCs w:val="22"/>
              </w:rPr>
            </w:pPr>
            <w:r w:rsidRPr="00AC454E">
              <w:rPr>
                <w:rFonts w:ascii="Arial" w:hAnsi="Arial" w:cs="Arial"/>
                <w:bCs/>
                <w:i/>
                <w:sz w:val="22"/>
                <w:szCs w:val="22"/>
              </w:rPr>
              <w:t>A statement that the agency operates programs without regard to race, color, and national origin?</w:t>
            </w:r>
          </w:p>
          <w:p w:rsidR="00946B72" w:rsidRPr="002A00FE" w:rsidRDefault="00946B72" w:rsidP="009315F0">
            <w:pPr>
              <w:pStyle w:val="ListParagraph"/>
              <w:numPr>
                <w:ilvl w:val="2"/>
                <w:numId w:val="26"/>
              </w:numPr>
              <w:contextualSpacing/>
              <w:rPr>
                <w:rFonts w:ascii="Arial" w:hAnsi="Arial" w:cs="Arial"/>
                <w:b/>
                <w:bCs/>
                <w:i/>
                <w:sz w:val="22"/>
                <w:szCs w:val="22"/>
              </w:rPr>
            </w:pPr>
            <w:r w:rsidRPr="00AC454E">
              <w:rPr>
                <w:rFonts w:ascii="Arial" w:hAnsi="Arial" w:cs="Arial"/>
                <w:bCs/>
                <w:i/>
                <w:sz w:val="22"/>
                <w:szCs w:val="22"/>
              </w:rPr>
              <w:t>A description of procedures that the public should follow in order to request additional information on the organization’s obligations?</w:t>
            </w:r>
          </w:p>
          <w:p w:rsidR="00946B72" w:rsidRPr="002A00FE" w:rsidRDefault="00946B72" w:rsidP="009315F0">
            <w:pPr>
              <w:pStyle w:val="ListParagraph"/>
              <w:numPr>
                <w:ilvl w:val="2"/>
                <w:numId w:val="26"/>
              </w:numPr>
              <w:contextualSpacing/>
              <w:rPr>
                <w:rFonts w:ascii="Arial" w:hAnsi="Arial" w:cs="Arial"/>
                <w:b/>
                <w:bCs/>
                <w:i/>
                <w:sz w:val="22"/>
                <w:szCs w:val="22"/>
              </w:rPr>
            </w:pPr>
            <w:r w:rsidRPr="00AC454E">
              <w:rPr>
                <w:rFonts w:ascii="Arial" w:hAnsi="Arial" w:cs="Arial"/>
                <w:bCs/>
                <w:i/>
                <w:sz w:val="22"/>
                <w:szCs w:val="22"/>
              </w:rPr>
              <w:t>A description of the procedures that the public should follow in order to file a discrimination complaint against the organization?</w:t>
            </w:r>
          </w:p>
          <w:p w:rsidR="00946B72" w:rsidRPr="002A00FE" w:rsidRDefault="00946B72" w:rsidP="009315F0">
            <w:pPr>
              <w:numPr>
                <w:ilvl w:val="0"/>
                <w:numId w:val="27"/>
              </w:numPr>
              <w:ind w:left="792" w:hanging="270"/>
              <w:rPr>
                <w:rFonts w:ascii="Arial" w:hAnsi="Arial" w:cs="Arial"/>
                <w:bCs/>
                <w:i/>
                <w:sz w:val="22"/>
                <w:szCs w:val="22"/>
              </w:rPr>
            </w:pPr>
            <w:r w:rsidRPr="00AC454E">
              <w:rPr>
                <w:rFonts w:ascii="Arial" w:hAnsi="Arial" w:cs="Arial"/>
                <w:i/>
                <w:sz w:val="22"/>
                <w:szCs w:val="22"/>
              </w:rPr>
              <w:t xml:space="preserve">Does the organization have any construction projects? </w:t>
            </w:r>
          </w:p>
          <w:p w:rsidR="00946B72" w:rsidRPr="002A00FE" w:rsidRDefault="00946B72" w:rsidP="009315F0">
            <w:pPr>
              <w:pStyle w:val="ListParagraph"/>
              <w:numPr>
                <w:ilvl w:val="2"/>
                <w:numId w:val="26"/>
              </w:numPr>
              <w:contextualSpacing/>
              <w:rPr>
                <w:rFonts w:ascii="Arial" w:hAnsi="Arial" w:cs="Arial"/>
                <w:b/>
                <w:bCs/>
                <w:i/>
                <w:sz w:val="22"/>
                <w:szCs w:val="22"/>
              </w:rPr>
            </w:pPr>
            <w:r w:rsidRPr="00AC454E">
              <w:rPr>
                <w:rFonts w:ascii="Arial" w:hAnsi="Arial" w:cs="Arial"/>
                <w:i/>
                <w:sz w:val="22"/>
                <w:szCs w:val="22"/>
              </w:rPr>
              <w:t>If so was Environmental Justice included in the Environmental Analysis (not needed if the project received a Categorical Exclusion (CE)) ?</w:t>
            </w:r>
          </w:p>
          <w:p w:rsidR="00946B72" w:rsidRPr="002A00FE" w:rsidRDefault="00946B72" w:rsidP="009315F0">
            <w:pPr>
              <w:numPr>
                <w:ilvl w:val="0"/>
                <w:numId w:val="27"/>
              </w:numPr>
              <w:ind w:left="792" w:hanging="270"/>
              <w:rPr>
                <w:rFonts w:ascii="Arial" w:hAnsi="Arial" w:cs="Arial"/>
                <w:bCs/>
                <w:i/>
                <w:sz w:val="22"/>
                <w:szCs w:val="22"/>
              </w:rPr>
            </w:pPr>
            <w:r w:rsidRPr="00AC454E">
              <w:rPr>
                <w:rFonts w:ascii="Arial" w:hAnsi="Arial" w:cs="Arial"/>
                <w:i/>
                <w:sz w:val="22"/>
                <w:szCs w:val="22"/>
              </w:rPr>
              <w:t>Does the organization conduct community outreach activities in order to seek out and consider the viewpoints of minority, low-income, and LEP populated areas?</w:t>
            </w:r>
          </w:p>
        </w:tc>
        <w:tc>
          <w:tcPr>
            <w:tcW w:w="990" w:type="dxa"/>
            <w:vAlign w:val="center"/>
          </w:tcPr>
          <w:p w:rsidR="00946B72" w:rsidRPr="00A5644D" w:rsidRDefault="00946B72" w:rsidP="00DA4A62">
            <w:pPr>
              <w:widowControl w:val="0"/>
              <w:jc w:val="center"/>
              <w:rPr>
                <w:rFonts w:ascii="Arial" w:hAnsi="Arial" w:cs="Arial"/>
                <w:color w:val="000000"/>
                <w:sz w:val="22"/>
                <w:szCs w:val="22"/>
              </w:rPr>
            </w:pPr>
          </w:p>
        </w:tc>
      </w:tr>
      <w:tr w:rsidR="00946B72" w:rsidRPr="00A5644D" w:rsidTr="00946B72">
        <w:trPr>
          <w:trHeight w:val="234"/>
        </w:trPr>
        <w:tc>
          <w:tcPr>
            <w:tcW w:w="9000" w:type="dxa"/>
          </w:tcPr>
          <w:p w:rsidR="00946B72" w:rsidRDefault="00946B72" w:rsidP="00DA4A62">
            <w:pPr>
              <w:widowControl w:val="0"/>
              <w:ind w:left="-18"/>
              <w:rPr>
                <w:rFonts w:ascii="Arial" w:hAnsi="Arial" w:cs="Arial"/>
                <w:i/>
                <w:color w:val="000000"/>
                <w:sz w:val="22"/>
                <w:szCs w:val="22"/>
              </w:rPr>
            </w:pPr>
            <w:r w:rsidRPr="00AC454E">
              <w:rPr>
                <w:rFonts w:ascii="Arial" w:hAnsi="Arial" w:cs="Arial"/>
                <w:i/>
                <w:color w:val="000000"/>
                <w:sz w:val="22"/>
                <w:szCs w:val="22"/>
              </w:rPr>
              <w:t>3.  Are written materials (schedules, brochures etc.) provided in languages other than English?</w:t>
            </w:r>
          </w:p>
          <w:p w:rsidR="00946B72" w:rsidRPr="002A00FE" w:rsidRDefault="00946B72" w:rsidP="00DA4A62">
            <w:pPr>
              <w:widowControl w:val="0"/>
              <w:ind w:left="-18"/>
              <w:rPr>
                <w:rFonts w:ascii="Arial" w:hAnsi="Arial" w:cs="Arial"/>
                <w:b/>
                <w:i/>
                <w:color w:val="000000"/>
                <w:sz w:val="22"/>
                <w:szCs w:val="22"/>
              </w:rPr>
            </w:pPr>
          </w:p>
        </w:tc>
        <w:tc>
          <w:tcPr>
            <w:tcW w:w="990" w:type="dxa"/>
            <w:vAlign w:val="center"/>
          </w:tcPr>
          <w:p w:rsidR="00946B72" w:rsidRPr="00A5644D" w:rsidRDefault="00946B72" w:rsidP="00B27F38">
            <w:pPr>
              <w:rPr>
                <w:rFonts w:ascii="Arial" w:hAnsi="Arial" w:cs="Arial"/>
                <w:color w:val="000000"/>
                <w:sz w:val="22"/>
                <w:szCs w:val="22"/>
              </w:rPr>
            </w:pPr>
          </w:p>
        </w:tc>
      </w:tr>
      <w:tr w:rsidR="00946B72" w:rsidRPr="00A5644D" w:rsidTr="00946B72">
        <w:trPr>
          <w:trHeight w:val="197"/>
        </w:trPr>
        <w:tc>
          <w:tcPr>
            <w:tcW w:w="9990" w:type="dxa"/>
            <w:gridSpan w:val="2"/>
          </w:tcPr>
          <w:p w:rsidR="00946B72" w:rsidRPr="002A00FE" w:rsidRDefault="00946B72" w:rsidP="00946B72">
            <w:pPr>
              <w:ind w:left="-18"/>
              <w:rPr>
                <w:rFonts w:ascii="Arial" w:hAnsi="Arial" w:cs="Arial"/>
                <w:i/>
                <w:color w:val="000000"/>
                <w:sz w:val="22"/>
                <w:szCs w:val="22"/>
              </w:rPr>
            </w:pPr>
            <w:r w:rsidRPr="00AC454E">
              <w:rPr>
                <w:rFonts w:ascii="Arial" w:hAnsi="Arial" w:cs="Arial"/>
                <w:i/>
                <w:color w:val="000000"/>
                <w:sz w:val="22"/>
                <w:szCs w:val="22"/>
              </w:rPr>
              <w:t>4.  How are non-English languages (that are likely to be encountered in the service delivery area) identified?</w:t>
            </w:r>
          </w:p>
          <w:p w:rsidR="00946B72" w:rsidRPr="002A00FE" w:rsidRDefault="00946B72" w:rsidP="00DA4A62">
            <w:pPr>
              <w:ind w:hanging="108"/>
              <w:jc w:val="center"/>
              <w:rPr>
                <w:rFonts w:ascii="Arial" w:hAnsi="Arial" w:cs="Arial"/>
                <w:i/>
                <w:color w:val="000000"/>
                <w:sz w:val="22"/>
                <w:szCs w:val="22"/>
              </w:rPr>
            </w:pPr>
          </w:p>
        </w:tc>
      </w:tr>
      <w:tr w:rsidR="00946B72" w:rsidRPr="00A5644D" w:rsidTr="00946B72">
        <w:trPr>
          <w:trHeight w:val="197"/>
        </w:trPr>
        <w:tc>
          <w:tcPr>
            <w:tcW w:w="9990" w:type="dxa"/>
            <w:gridSpan w:val="2"/>
          </w:tcPr>
          <w:p w:rsidR="00946B72" w:rsidRPr="002A00FE" w:rsidRDefault="00946B72" w:rsidP="00DA4A62">
            <w:pPr>
              <w:ind w:hanging="18"/>
              <w:rPr>
                <w:rFonts w:ascii="Arial" w:hAnsi="Arial" w:cs="Arial"/>
                <w:i/>
                <w:color w:val="000000"/>
                <w:sz w:val="22"/>
                <w:szCs w:val="22"/>
              </w:rPr>
            </w:pPr>
            <w:r w:rsidRPr="00AC454E">
              <w:rPr>
                <w:rFonts w:ascii="Arial" w:hAnsi="Arial" w:cs="Arial"/>
                <w:i/>
                <w:color w:val="000000"/>
                <w:sz w:val="22"/>
                <w:szCs w:val="22"/>
              </w:rPr>
              <w:t xml:space="preserve">5.  How are minority organizations/communities notified of public meetings, program opportunities, new or a change in service (i.e., hours of service, delivery points) using the media, city, and council representatives, etc.?).  </w:t>
            </w:r>
          </w:p>
          <w:p w:rsidR="00946B72" w:rsidRPr="002A00FE" w:rsidRDefault="00946B72" w:rsidP="00DA4A62">
            <w:pPr>
              <w:jc w:val="center"/>
              <w:rPr>
                <w:rFonts w:ascii="Arial" w:hAnsi="Arial" w:cs="Arial"/>
                <w:i/>
                <w:color w:val="000000"/>
                <w:sz w:val="22"/>
                <w:szCs w:val="22"/>
              </w:rPr>
            </w:pPr>
          </w:p>
          <w:p w:rsidR="00946B72" w:rsidRPr="002A00FE" w:rsidRDefault="00946B72" w:rsidP="00DA4A62">
            <w:pPr>
              <w:jc w:val="center"/>
              <w:rPr>
                <w:rFonts w:ascii="Arial" w:hAnsi="Arial" w:cs="Arial"/>
                <w:i/>
                <w:color w:val="000000"/>
                <w:sz w:val="22"/>
                <w:szCs w:val="22"/>
              </w:rPr>
            </w:pPr>
          </w:p>
          <w:p w:rsidR="00946B72" w:rsidRPr="002A00FE" w:rsidRDefault="00946B72" w:rsidP="00DA4A62">
            <w:pPr>
              <w:jc w:val="center"/>
              <w:rPr>
                <w:rFonts w:ascii="Arial" w:hAnsi="Arial" w:cs="Arial"/>
                <w:i/>
                <w:color w:val="000000"/>
                <w:sz w:val="22"/>
                <w:szCs w:val="22"/>
              </w:rPr>
            </w:pPr>
          </w:p>
        </w:tc>
      </w:tr>
    </w:tbl>
    <w:p w:rsidR="00DA4A62" w:rsidRDefault="002A00FE">
      <w:pPr>
        <w:rPr>
          <w:sz w:val="28"/>
          <w:szCs w:val="28"/>
        </w:rPr>
      </w:pPr>
      <w:r>
        <w:rPr>
          <w:sz w:val="28"/>
          <w:szCs w:val="28"/>
        </w:rPr>
        <w:lastRenderedPageBreak/>
        <w:t>The deficienc</w:t>
      </w:r>
      <w:r w:rsidR="00236E81">
        <w:rPr>
          <w:sz w:val="28"/>
          <w:szCs w:val="28"/>
        </w:rPr>
        <w:t>ies</w:t>
      </w:r>
      <w:r>
        <w:rPr>
          <w:sz w:val="28"/>
          <w:szCs w:val="28"/>
        </w:rPr>
        <w:t xml:space="preserve"> in this area </w:t>
      </w:r>
      <w:r w:rsidR="00236E81">
        <w:rPr>
          <w:sz w:val="28"/>
          <w:szCs w:val="28"/>
        </w:rPr>
        <w:t>are</w:t>
      </w:r>
      <w:r>
        <w:rPr>
          <w:sz w:val="28"/>
          <w:szCs w:val="28"/>
        </w:rPr>
        <w:t xml:space="preserve"> now closed.</w:t>
      </w:r>
    </w:p>
    <w:p w:rsidR="00DB2213" w:rsidRDefault="00DB2213">
      <w:r>
        <w:br w:type="page"/>
      </w:r>
    </w:p>
    <w:p w:rsidR="00F80A8D" w:rsidRPr="007028B7" w:rsidRDefault="00F80A8D" w:rsidP="009315F0">
      <w:pPr>
        <w:pStyle w:val="BHLevel1"/>
        <w:numPr>
          <w:ilvl w:val="0"/>
          <w:numId w:val="42"/>
        </w:numPr>
      </w:pPr>
      <w:bookmarkStart w:id="27" w:name="_Toc288942245"/>
      <w:r w:rsidRPr="007028B7">
        <w:lastRenderedPageBreak/>
        <w:t>SUMMARY OF FINDINGS AND CORRECTIVE ACTIONS</w:t>
      </w:r>
      <w:bookmarkEnd w:id="24"/>
      <w:bookmarkEnd w:id="25"/>
      <w:bookmarkEnd w:id="27"/>
    </w:p>
    <w:tbl>
      <w:tblPr>
        <w:tblW w:w="10841"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430"/>
        <w:gridCol w:w="1080"/>
        <w:gridCol w:w="2070"/>
        <w:gridCol w:w="2520"/>
        <w:gridCol w:w="1260"/>
        <w:gridCol w:w="1481"/>
      </w:tblGrid>
      <w:tr w:rsidR="00451F35" w:rsidTr="009C023A">
        <w:trPr>
          <w:tblHeader/>
        </w:trPr>
        <w:tc>
          <w:tcPr>
            <w:tcW w:w="2430" w:type="dxa"/>
            <w:tcBorders>
              <w:top w:val="double" w:sz="6" w:space="0" w:color="auto"/>
              <w:bottom w:val="double" w:sz="6" w:space="0" w:color="auto"/>
            </w:tcBorders>
            <w:shd w:val="pct10" w:color="auto" w:fill="auto"/>
            <w:vAlign w:val="center"/>
          </w:tcPr>
          <w:p w:rsidR="00451F35" w:rsidRDefault="00451F35" w:rsidP="00B26E51">
            <w:pPr>
              <w:spacing w:before="60" w:after="60"/>
              <w:jc w:val="center"/>
              <w:rPr>
                <w:b/>
                <w:sz w:val="22"/>
              </w:rPr>
            </w:pPr>
            <w:bookmarkStart w:id="28" w:name="_Toc106790256"/>
            <w:bookmarkStart w:id="29" w:name="_Toc109968490"/>
            <w:r>
              <w:rPr>
                <w:b/>
                <w:sz w:val="22"/>
              </w:rPr>
              <w:t xml:space="preserve">Title VI Requirements For </w:t>
            </w:r>
            <w:r w:rsidR="00B26E51">
              <w:rPr>
                <w:b/>
                <w:sz w:val="22"/>
              </w:rPr>
              <w:t>State DOTs</w:t>
            </w:r>
            <w:r>
              <w:rPr>
                <w:b/>
                <w:sz w:val="22"/>
              </w:rPr>
              <w:t xml:space="preserve"> </w:t>
            </w:r>
          </w:p>
        </w:tc>
        <w:tc>
          <w:tcPr>
            <w:tcW w:w="1080"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Findings</w:t>
            </w:r>
          </w:p>
        </w:tc>
        <w:tc>
          <w:tcPr>
            <w:tcW w:w="2070"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Description of Deficiencies</w:t>
            </w:r>
          </w:p>
        </w:tc>
        <w:tc>
          <w:tcPr>
            <w:tcW w:w="2520" w:type="dxa"/>
            <w:tcBorders>
              <w:top w:val="double" w:sz="6" w:space="0" w:color="auto"/>
              <w:bottom w:val="double" w:sz="6" w:space="0" w:color="auto"/>
            </w:tcBorders>
            <w:shd w:val="pct10" w:color="auto" w:fill="auto"/>
            <w:vAlign w:val="center"/>
          </w:tcPr>
          <w:p w:rsidR="00451F35" w:rsidRDefault="00451F35" w:rsidP="00300EFE">
            <w:pPr>
              <w:spacing w:before="160" w:after="60"/>
              <w:jc w:val="center"/>
              <w:rPr>
                <w:b/>
                <w:sz w:val="22"/>
              </w:rPr>
            </w:pPr>
            <w:r>
              <w:rPr>
                <w:b/>
                <w:sz w:val="22"/>
              </w:rPr>
              <w:t>Corrective Action(s)</w:t>
            </w:r>
          </w:p>
        </w:tc>
        <w:tc>
          <w:tcPr>
            <w:tcW w:w="1260"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Response Days/Date</w:t>
            </w:r>
          </w:p>
        </w:tc>
        <w:tc>
          <w:tcPr>
            <w:tcW w:w="1481"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Date Closed</w:t>
            </w:r>
          </w:p>
        </w:tc>
      </w:tr>
      <w:tr w:rsidR="00451F35" w:rsidTr="009C023A">
        <w:tc>
          <w:tcPr>
            <w:tcW w:w="10841" w:type="dxa"/>
            <w:gridSpan w:val="6"/>
            <w:tcBorders>
              <w:top w:val="nil"/>
            </w:tcBorders>
          </w:tcPr>
          <w:p w:rsidR="00451F35" w:rsidRDefault="00451F35" w:rsidP="00300EFE">
            <w:pPr>
              <w:jc w:val="center"/>
              <w:rPr>
                <w:b/>
                <w:sz w:val="24"/>
              </w:rPr>
            </w:pPr>
            <w:r>
              <w:rPr>
                <w:b/>
                <w:sz w:val="24"/>
              </w:rPr>
              <w:t>GENERAL REPORTING REQUIREMENTS – FTA C. 4702.1A. IV, 1-9</w:t>
            </w:r>
          </w:p>
        </w:tc>
      </w:tr>
      <w:tr w:rsidR="00451F35" w:rsidTr="009C023A">
        <w:tc>
          <w:tcPr>
            <w:tcW w:w="2430" w:type="dxa"/>
            <w:tcBorders>
              <w:top w:val="nil"/>
            </w:tcBorders>
          </w:tcPr>
          <w:p w:rsidR="00451F35" w:rsidRPr="00703761" w:rsidRDefault="00451F35" w:rsidP="00451F35">
            <w:pPr>
              <w:pStyle w:val="Header"/>
              <w:numPr>
                <w:ilvl w:val="0"/>
                <w:numId w:val="9"/>
              </w:numPr>
              <w:tabs>
                <w:tab w:val="clear" w:pos="720"/>
                <w:tab w:val="clear" w:pos="4320"/>
                <w:tab w:val="clear" w:pos="8640"/>
                <w:tab w:val="num" w:pos="420"/>
              </w:tabs>
              <w:ind w:left="420" w:hanging="420"/>
              <w:rPr>
                <w:sz w:val="24"/>
              </w:rPr>
            </w:pPr>
            <w:r>
              <w:rPr>
                <w:sz w:val="24"/>
              </w:rPr>
              <w:t>Inclusive Public Participation</w:t>
            </w:r>
          </w:p>
        </w:tc>
        <w:tc>
          <w:tcPr>
            <w:tcW w:w="1080" w:type="dxa"/>
            <w:tcBorders>
              <w:top w:val="nil"/>
            </w:tcBorders>
          </w:tcPr>
          <w:p w:rsidR="00451F35" w:rsidRDefault="0001726C" w:rsidP="00300EFE">
            <w:pPr>
              <w:jc w:val="center"/>
              <w:rPr>
                <w:sz w:val="24"/>
              </w:rPr>
            </w:pPr>
            <w:r>
              <w:rPr>
                <w:sz w:val="24"/>
              </w:rPr>
              <w:t>D</w:t>
            </w:r>
          </w:p>
        </w:tc>
        <w:tc>
          <w:tcPr>
            <w:tcW w:w="2070" w:type="dxa"/>
            <w:tcBorders>
              <w:top w:val="nil"/>
            </w:tcBorders>
          </w:tcPr>
          <w:p w:rsidR="00451F35" w:rsidRDefault="00DE45D2" w:rsidP="00300EFE">
            <w:pPr>
              <w:ind w:left="45"/>
              <w:rPr>
                <w:sz w:val="24"/>
              </w:rPr>
            </w:pPr>
            <w:r>
              <w:rPr>
                <w:sz w:val="24"/>
              </w:rPr>
              <w:t>Publ</w:t>
            </w:r>
            <w:r w:rsidR="0001726C">
              <w:rPr>
                <w:sz w:val="24"/>
              </w:rPr>
              <w:t>ic outreach deficiencies</w:t>
            </w:r>
          </w:p>
          <w:p w:rsidR="00DE45D2" w:rsidRDefault="00DE45D2" w:rsidP="00300EFE">
            <w:pPr>
              <w:ind w:left="45"/>
              <w:rPr>
                <w:sz w:val="24"/>
              </w:rPr>
            </w:pPr>
          </w:p>
        </w:tc>
        <w:tc>
          <w:tcPr>
            <w:tcW w:w="2520" w:type="dxa"/>
            <w:tcBorders>
              <w:top w:val="nil"/>
            </w:tcBorders>
          </w:tcPr>
          <w:p w:rsidR="00451F35" w:rsidRPr="00D8792B" w:rsidRDefault="00451F35" w:rsidP="0061121D">
            <w:pPr>
              <w:pStyle w:val="Header"/>
              <w:tabs>
                <w:tab w:val="clear" w:pos="4320"/>
                <w:tab w:val="clear" w:pos="8640"/>
              </w:tabs>
              <w:ind w:left="45"/>
              <w:rPr>
                <w:sz w:val="24"/>
                <w:szCs w:val="24"/>
              </w:rPr>
            </w:pPr>
            <w:r w:rsidRPr="00D8792B">
              <w:rPr>
                <w:sz w:val="24"/>
                <w:szCs w:val="24"/>
              </w:rPr>
              <w:t xml:space="preserve">NDOT must submit to </w:t>
            </w:r>
            <w:r>
              <w:rPr>
                <w:sz w:val="24"/>
                <w:szCs w:val="24"/>
              </w:rPr>
              <w:t xml:space="preserve">the </w:t>
            </w:r>
            <w:r w:rsidR="0061121D" w:rsidRPr="0061121D">
              <w:rPr>
                <w:sz w:val="24"/>
                <w:szCs w:val="24"/>
              </w:rPr>
              <w:t xml:space="preserve">FTA Equal Opportunity Specialist in </w:t>
            </w:r>
            <w:r w:rsidR="00EE4AB5">
              <w:rPr>
                <w:sz w:val="24"/>
                <w:szCs w:val="24"/>
              </w:rPr>
              <w:t xml:space="preserve">the </w:t>
            </w:r>
            <w:r w:rsidR="0061121D" w:rsidRPr="0061121D">
              <w:rPr>
                <w:sz w:val="24"/>
                <w:szCs w:val="24"/>
              </w:rPr>
              <w:t xml:space="preserve">FTA Headquarters Office of Civil Rights </w:t>
            </w:r>
            <w:r w:rsidRPr="00D8792B">
              <w:rPr>
                <w:sz w:val="24"/>
                <w:szCs w:val="24"/>
              </w:rPr>
              <w:t>documentation that it has procedures in place to fulfill the inclusive public participation requirements as described in FTA Circular 4702.1A for itself and its subrecipients.</w:t>
            </w:r>
          </w:p>
        </w:tc>
        <w:tc>
          <w:tcPr>
            <w:tcW w:w="1260" w:type="dxa"/>
            <w:tcBorders>
              <w:top w:val="nil"/>
            </w:tcBorders>
          </w:tcPr>
          <w:p w:rsidR="00451F35" w:rsidRDefault="00451F35" w:rsidP="00300EFE">
            <w:pPr>
              <w:ind w:left="45"/>
              <w:jc w:val="center"/>
              <w:rPr>
                <w:sz w:val="24"/>
              </w:rPr>
            </w:pPr>
            <w:r>
              <w:rPr>
                <w:sz w:val="24"/>
              </w:rPr>
              <w:t>90 Days</w:t>
            </w:r>
          </w:p>
        </w:tc>
        <w:tc>
          <w:tcPr>
            <w:tcW w:w="1481" w:type="dxa"/>
            <w:tcBorders>
              <w:top w:val="nil"/>
            </w:tcBorders>
          </w:tcPr>
          <w:p w:rsidR="00451F35" w:rsidRPr="009C023A" w:rsidRDefault="009C023A" w:rsidP="00300EFE">
            <w:pPr>
              <w:jc w:val="center"/>
              <w:rPr>
                <w:sz w:val="24"/>
                <w:szCs w:val="24"/>
              </w:rPr>
            </w:pPr>
            <w:r w:rsidRPr="009C023A">
              <w:rPr>
                <w:sz w:val="24"/>
                <w:szCs w:val="24"/>
              </w:rPr>
              <w:t>11/12/2010</w:t>
            </w: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Language Access to LEP Persons</w:t>
            </w:r>
          </w:p>
        </w:tc>
        <w:tc>
          <w:tcPr>
            <w:tcW w:w="1080" w:type="dxa"/>
          </w:tcPr>
          <w:p w:rsidR="00451F35" w:rsidRDefault="00451F35" w:rsidP="00300EFE">
            <w:pPr>
              <w:jc w:val="center"/>
              <w:rPr>
                <w:sz w:val="24"/>
              </w:rPr>
            </w:pPr>
            <w:r>
              <w:rPr>
                <w:sz w:val="24"/>
              </w:rPr>
              <w:t>D</w:t>
            </w:r>
          </w:p>
        </w:tc>
        <w:tc>
          <w:tcPr>
            <w:tcW w:w="2070" w:type="dxa"/>
          </w:tcPr>
          <w:p w:rsidR="00DE45D2" w:rsidRDefault="00DE45D2" w:rsidP="00300EFE">
            <w:pPr>
              <w:ind w:left="45"/>
              <w:rPr>
                <w:sz w:val="24"/>
              </w:rPr>
            </w:pPr>
            <w:r>
              <w:rPr>
                <w:sz w:val="24"/>
              </w:rPr>
              <w:t>Lacking assessment or p</w:t>
            </w:r>
            <w:r w:rsidR="0001726C">
              <w:rPr>
                <w:sz w:val="24"/>
              </w:rPr>
              <w:t>rovisions for LEP persons</w:t>
            </w:r>
          </w:p>
          <w:p w:rsidR="00451F35" w:rsidRDefault="00451F35" w:rsidP="00300EFE">
            <w:pPr>
              <w:ind w:left="45"/>
              <w:rPr>
                <w:sz w:val="24"/>
              </w:rPr>
            </w:pPr>
          </w:p>
        </w:tc>
        <w:tc>
          <w:tcPr>
            <w:tcW w:w="2520" w:type="dxa"/>
          </w:tcPr>
          <w:p w:rsidR="00451F35" w:rsidRPr="008329DC" w:rsidRDefault="00451F35" w:rsidP="003953B5">
            <w:pPr>
              <w:rPr>
                <w:sz w:val="24"/>
                <w:szCs w:val="24"/>
              </w:rPr>
            </w:pPr>
            <w:r w:rsidRPr="008329DC">
              <w:rPr>
                <w:sz w:val="24"/>
                <w:szCs w:val="24"/>
              </w:rPr>
              <w:t xml:space="preserve">NDOT must submit to the </w:t>
            </w:r>
            <w:r w:rsidR="0061121D" w:rsidRPr="0061121D">
              <w:rPr>
                <w:sz w:val="24"/>
                <w:szCs w:val="24"/>
              </w:rPr>
              <w:t xml:space="preserve">FTA Equal Opportunity Specialist in </w:t>
            </w:r>
            <w:r w:rsidR="00EE4AB5">
              <w:rPr>
                <w:sz w:val="24"/>
                <w:szCs w:val="24"/>
              </w:rPr>
              <w:t xml:space="preserve">the </w:t>
            </w:r>
            <w:r w:rsidR="0061121D" w:rsidRPr="0061121D">
              <w:rPr>
                <w:sz w:val="24"/>
                <w:szCs w:val="24"/>
              </w:rPr>
              <w:t>FTA Headquarters Office of Civil Rights</w:t>
            </w:r>
            <w:r w:rsidR="0061121D" w:rsidRPr="004B54C0">
              <w:rPr>
                <w:sz w:val="28"/>
                <w:szCs w:val="28"/>
              </w:rPr>
              <w:t xml:space="preserve"> </w:t>
            </w:r>
            <w:r w:rsidR="003953B5" w:rsidRPr="003953B5">
              <w:rPr>
                <w:sz w:val="24"/>
                <w:szCs w:val="24"/>
              </w:rPr>
              <w:t>a</w:t>
            </w:r>
            <w:r w:rsidRPr="008329DC">
              <w:rPr>
                <w:sz w:val="24"/>
                <w:szCs w:val="24"/>
              </w:rPr>
              <w:t xml:space="preserve"> Language Assistance Plan that meets the requirement</w:t>
            </w:r>
            <w:r w:rsidR="003953B5">
              <w:rPr>
                <w:sz w:val="24"/>
                <w:szCs w:val="24"/>
              </w:rPr>
              <w:t>s</w:t>
            </w:r>
            <w:r w:rsidRPr="008329DC">
              <w:rPr>
                <w:sz w:val="24"/>
                <w:szCs w:val="24"/>
              </w:rPr>
              <w:t xml:space="preserve"> to provide meaningful access to Limited English Proficient (LEP) persons</w:t>
            </w:r>
            <w:r>
              <w:rPr>
                <w:sz w:val="24"/>
                <w:szCs w:val="24"/>
              </w:rPr>
              <w:t xml:space="preserve">, as described in FTA Circular 4702.1A and </w:t>
            </w:r>
            <w:r w:rsidRPr="008329DC">
              <w:rPr>
                <w:i/>
                <w:sz w:val="24"/>
                <w:szCs w:val="24"/>
              </w:rPr>
              <w:t>DOT LEP Guidance</w:t>
            </w:r>
            <w:r w:rsidR="003953B5">
              <w:rPr>
                <w:i/>
                <w:sz w:val="24"/>
                <w:szCs w:val="24"/>
              </w:rPr>
              <w:t xml:space="preserve"> </w:t>
            </w:r>
            <w:r w:rsidR="003953B5" w:rsidRPr="003953B5">
              <w:rPr>
                <w:i/>
                <w:sz w:val="24"/>
                <w:szCs w:val="24"/>
              </w:rPr>
              <w:t>Concerning Recipients’ Responsibilities to Limited English Proficient Persons</w:t>
            </w:r>
            <w:r>
              <w:rPr>
                <w:sz w:val="24"/>
                <w:szCs w:val="24"/>
              </w:rPr>
              <w:t>.</w:t>
            </w:r>
          </w:p>
        </w:tc>
        <w:tc>
          <w:tcPr>
            <w:tcW w:w="1260" w:type="dxa"/>
          </w:tcPr>
          <w:p w:rsidR="00451F35" w:rsidRDefault="00451F35" w:rsidP="00300EFE">
            <w:pPr>
              <w:ind w:left="45"/>
              <w:jc w:val="center"/>
              <w:rPr>
                <w:sz w:val="24"/>
              </w:rPr>
            </w:pPr>
            <w:r>
              <w:rPr>
                <w:sz w:val="24"/>
              </w:rPr>
              <w:t>90 Days</w:t>
            </w:r>
          </w:p>
        </w:tc>
        <w:tc>
          <w:tcPr>
            <w:tcW w:w="1481" w:type="dxa"/>
          </w:tcPr>
          <w:p w:rsidR="00451F35" w:rsidRDefault="00451F35" w:rsidP="00300EFE">
            <w:pPr>
              <w:jc w:val="center"/>
              <w:rPr>
                <w:sz w:val="24"/>
              </w:rPr>
            </w:pPr>
          </w:p>
        </w:tc>
      </w:tr>
      <w:tr w:rsidR="00451F35" w:rsidTr="009C023A">
        <w:tc>
          <w:tcPr>
            <w:tcW w:w="2430" w:type="dxa"/>
          </w:tcPr>
          <w:p w:rsidR="00451F35" w:rsidRPr="00236583" w:rsidRDefault="00451F35" w:rsidP="00451F35">
            <w:pPr>
              <w:numPr>
                <w:ilvl w:val="0"/>
                <w:numId w:val="9"/>
              </w:numPr>
              <w:tabs>
                <w:tab w:val="clear" w:pos="720"/>
                <w:tab w:val="num" w:pos="420"/>
              </w:tabs>
              <w:ind w:left="420" w:hanging="420"/>
              <w:rPr>
                <w:sz w:val="24"/>
              </w:rPr>
            </w:pPr>
            <w:r w:rsidRPr="00236583">
              <w:rPr>
                <w:sz w:val="24"/>
              </w:rPr>
              <w:lastRenderedPageBreak/>
              <w:t>Title VI Complaint Procedures</w:t>
            </w:r>
          </w:p>
        </w:tc>
        <w:tc>
          <w:tcPr>
            <w:tcW w:w="1080" w:type="dxa"/>
          </w:tcPr>
          <w:p w:rsidR="00451F35" w:rsidRPr="00236583" w:rsidRDefault="00451F35" w:rsidP="00300EFE">
            <w:pPr>
              <w:jc w:val="center"/>
              <w:rPr>
                <w:sz w:val="24"/>
              </w:rPr>
            </w:pPr>
            <w:r>
              <w:rPr>
                <w:sz w:val="24"/>
              </w:rPr>
              <w:t>D</w:t>
            </w:r>
          </w:p>
        </w:tc>
        <w:tc>
          <w:tcPr>
            <w:tcW w:w="2070" w:type="dxa"/>
          </w:tcPr>
          <w:p w:rsidR="00451F35" w:rsidRPr="00236583" w:rsidRDefault="00DE45D2" w:rsidP="00DE45D2">
            <w:pPr>
              <w:ind w:left="45"/>
              <w:rPr>
                <w:sz w:val="24"/>
              </w:rPr>
            </w:pPr>
            <w:r>
              <w:rPr>
                <w:sz w:val="24"/>
              </w:rPr>
              <w:t>Complain</w:t>
            </w:r>
            <w:r w:rsidR="0001726C">
              <w:rPr>
                <w:sz w:val="24"/>
              </w:rPr>
              <w:t>ts not addressed properly</w:t>
            </w:r>
          </w:p>
        </w:tc>
        <w:tc>
          <w:tcPr>
            <w:tcW w:w="2520" w:type="dxa"/>
          </w:tcPr>
          <w:p w:rsidR="00451F35" w:rsidRPr="008329DC" w:rsidRDefault="00451F35" w:rsidP="00C93C11">
            <w:pPr>
              <w:ind w:left="45"/>
              <w:rPr>
                <w:sz w:val="24"/>
                <w:szCs w:val="24"/>
                <w:highlight w:val="yellow"/>
              </w:rPr>
            </w:pPr>
            <w:r w:rsidRPr="008329DC">
              <w:rPr>
                <w:sz w:val="24"/>
                <w:szCs w:val="24"/>
              </w:rPr>
              <w:t xml:space="preserve">NDOT must submit to the FTA Equal Opportunity Specialist in </w:t>
            </w:r>
            <w:r w:rsidR="00EE4AB5">
              <w:rPr>
                <w:sz w:val="24"/>
                <w:szCs w:val="24"/>
              </w:rPr>
              <w:t xml:space="preserve">the </w:t>
            </w:r>
            <w:r w:rsidRPr="008329DC">
              <w:rPr>
                <w:sz w:val="24"/>
                <w:szCs w:val="24"/>
              </w:rPr>
              <w:t xml:space="preserve">FTA Headquarters Office of Civil Rights Title VI Complaint Procedures that </w:t>
            </w:r>
            <w:r w:rsidR="00C93C11">
              <w:rPr>
                <w:sz w:val="24"/>
                <w:szCs w:val="24"/>
              </w:rPr>
              <w:t>conform to</w:t>
            </w:r>
            <w:r w:rsidRPr="008329DC">
              <w:rPr>
                <w:sz w:val="24"/>
                <w:szCs w:val="24"/>
              </w:rPr>
              <w:t xml:space="preserve"> FTA Circular 4702.1A</w:t>
            </w:r>
            <w:r>
              <w:rPr>
                <w:sz w:val="24"/>
                <w:szCs w:val="24"/>
              </w:rPr>
              <w:t>.</w:t>
            </w:r>
          </w:p>
        </w:tc>
        <w:tc>
          <w:tcPr>
            <w:tcW w:w="1260" w:type="dxa"/>
          </w:tcPr>
          <w:p w:rsidR="00451F35" w:rsidRPr="006B00F6" w:rsidRDefault="00451F35" w:rsidP="00300EFE">
            <w:pPr>
              <w:ind w:left="45"/>
              <w:jc w:val="center"/>
              <w:rPr>
                <w:sz w:val="24"/>
                <w:highlight w:val="yellow"/>
              </w:rPr>
            </w:pPr>
            <w:r w:rsidRPr="008329DC">
              <w:rPr>
                <w:sz w:val="24"/>
              </w:rPr>
              <w:t>90 Days</w:t>
            </w:r>
          </w:p>
        </w:tc>
        <w:tc>
          <w:tcPr>
            <w:tcW w:w="1481" w:type="dxa"/>
          </w:tcPr>
          <w:p w:rsidR="00451F35" w:rsidRDefault="00451F35" w:rsidP="00300EFE">
            <w:pPr>
              <w:jc w:val="center"/>
              <w:rPr>
                <w:sz w:val="24"/>
              </w:rPr>
            </w:pP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Record of Title VI Investigations, Complaints, and Lawsuits</w:t>
            </w:r>
          </w:p>
        </w:tc>
        <w:tc>
          <w:tcPr>
            <w:tcW w:w="1080" w:type="dxa"/>
          </w:tcPr>
          <w:p w:rsidR="00451F35" w:rsidRDefault="00451F35" w:rsidP="00300EFE">
            <w:pPr>
              <w:jc w:val="center"/>
              <w:rPr>
                <w:sz w:val="24"/>
              </w:rPr>
            </w:pPr>
            <w:r>
              <w:rPr>
                <w:sz w:val="24"/>
              </w:rPr>
              <w:t>ND</w:t>
            </w:r>
          </w:p>
        </w:tc>
        <w:tc>
          <w:tcPr>
            <w:tcW w:w="2070" w:type="dxa"/>
          </w:tcPr>
          <w:p w:rsidR="00451F35" w:rsidRDefault="00451F35" w:rsidP="00300EFE">
            <w:pPr>
              <w:ind w:left="45"/>
              <w:rPr>
                <w:sz w:val="24"/>
              </w:rPr>
            </w:pPr>
          </w:p>
        </w:tc>
        <w:tc>
          <w:tcPr>
            <w:tcW w:w="2520" w:type="dxa"/>
          </w:tcPr>
          <w:p w:rsidR="00451F35" w:rsidRPr="00666E96" w:rsidRDefault="00451F35" w:rsidP="00300EFE">
            <w:pPr>
              <w:ind w:left="45"/>
              <w:rPr>
                <w:sz w:val="24"/>
                <w:szCs w:val="24"/>
              </w:rPr>
            </w:pPr>
          </w:p>
        </w:tc>
        <w:tc>
          <w:tcPr>
            <w:tcW w:w="1260" w:type="dxa"/>
          </w:tcPr>
          <w:p w:rsidR="00451F35" w:rsidRDefault="00451F35" w:rsidP="00300EFE">
            <w:pPr>
              <w:ind w:left="45"/>
              <w:jc w:val="center"/>
              <w:rPr>
                <w:sz w:val="24"/>
              </w:rPr>
            </w:pPr>
          </w:p>
        </w:tc>
        <w:tc>
          <w:tcPr>
            <w:tcW w:w="1481" w:type="dxa"/>
          </w:tcPr>
          <w:p w:rsidR="00451F35" w:rsidRDefault="00451F35" w:rsidP="00300EFE">
            <w:pPr>
              <w:jc w:val="center"/>
              <w:rPr>
                <w:sz w:val="24"/>
              </w:rPr>
            </w:pP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Notice to Beneficiaries of Protection Under Title VI</w:t>
            </w:r>
          </w:p>
        </w:tc>
        <w:tc>
          <w:tcPr>
            <w:tcW w:w="1080" w:type="dxa"/>
          </w:tcPr>
          <w:p w:rsidR="00451F35" w:rsidRDefault="00451F35" w:rsidP="00300EFE">
            <w:pPr>
              <w:jc w:val="center"/>
              <w:rPr>
                <w:sz w:val="24"/>
              </w:rPr>
            </w:pPr>
            <w:r>
              <w:rPr>
                <w:sz w:val="24"/>
              </w:rPr>
              <w:t>D</w:t>
            </w:r>
          </w:p>
        </w:tc>
        <w:tc>
          <w:tcPr>
            <w:tcW w:w="2070" w:type="dxa"/>
          </w:tcPr>
          <w:p w:rsidR="00451F35" w:rsidRPr="00512C89" w:rsidRDefault="00DE45D2" w:rsidP="00300EFE">
            <w:pPr>
              <w:ind w:left="45"/>
              <w:rPr>
                <w:sz w:val="24"/>
                <w:szCs w:val="24"/>
              </w:rPr>
            </w:pPr>
            <w:r>
              <w:rPr>
                <w:rFonts w:cstheme="minorHAnsi"/>
                <w:sz w:val="24"/>
                <w:szCs w:val="24"/>
              </w:rPr>
              <w:t xml:space="preserve">Title VI public </w:t>
            </w:r>
            <w:r w:rsidR="0001726C">
              <w:rPr>
                <w:rFonts w:cstheme="minorHAnsi"/>
                <w:sz w:val="24"/>
                <w:szCs w:val="24"/>
              </w:rPr>
              <w:t>notification deficiencies</w:t>
            </w:r>
          </w:p>
        </w:tc>
        <w:tc>
          <w:tcPr>
            <w:tcW w:w="2520" w:type="dxa"/>
          </w:tcPr>
          <w:p w:rsidR="00451F35" w:rsidRPr="00512C89" w:rsidRDefault="00451F35" w:rsidP="001F319D">
            <w:pPr>
              <w:ind w:left="45"/>
              <w:rPr>
                <w:sz w:val="24"/>
                <w:szCs w:val="24"/>
              </w:rPr>
            </w:pPr>
            <w:r w:rsidRPr="00512C89">
              <w:rPr>
                <w:sz w:val="24"/>
                <w:szCs w:val="24"/>
              </w:rPr>
              <w:t xml:space="preserve">NDOT must submit to the </w:t>
            </w:r>
            <w:r w:rsidR="0061121D" w:rsidRPr="0061121D">
              <w:rPr>
                <w:sz w:val="24"/>
                <w:szCs w:val="24"/>
              </w:rPr>
              <w:t>FTA Equal Opportunity Specialist in</w:t>
            </w:r>
            <w:r w:rsidR="00EE4AB5">
              <w:rPr>
                <w:sz w:val="24"/>
                <w:szCs w:val="24"/>
              </w:rPr>
              <w:t xml:space="preserve"> the</w:t>
            </w:r>
            <w:r w:rsidR="0061121D" w:rsidRPr="0061121D">
              <w:rPr>
                <w:sz w:val="24"/>
                <w:szCs w:val="24"/>
              </w:rPr>
              <w:t xml:space="preserve"> FTA Headquarters Office of Civil Rights</w:t>
            </w:r>
            <w:r w:rsidR="0061121D" w:rsidRPr="004B54C0">
              <w:rPr>
                <w:sz w:val="28"/>
                <w:szCs w:val="28"/>
              </w:rPr>
              <w:t xml:space="preserve"> </w:t>
            </w:r>
            <w:r w:rsidRPr="00512C89">
              <w:rPr>
                <w:sz w:val="24"/>
                <w:szCs w:val="24"/>
              </w:rPr>
              <w:t>a Title VI Noti</w:t>
            </w:r>
            <w:r w:rsidR="00C93C11">
              <w:rPr>
                <w:sz w:val="24"/>
                <w:szCs w:val="24"/>
              </w:rPr>
              <w:t>ce to Beneficiaries of Protection Under Title VI</w:t>
            </w:r>
            <w:r w:rsidRPr="00512C89">
              <w:rPr>
                <w:sz w:val="24"/>
                <w:szCs w:val="24"/>
              </w:rPr>
              <w:t xml:space="preserve"> that compl</w:t>
            </w:r>
            <w:r>
              <w:rPr>
                <w:sz w:val="24"/>
                <w:szCs w:val="24"/>
              </w:rPr>
              <w:t xml:space="preserve">ies with FTA Circular 4702.1A, </w:t>
            </w:r>
            <w:r w:rsidRPr="00512C89">
              <w:rPr>
                <w:sz w:val="24"/>
                <w:szCs w:val="24"/>
              </w:rPr>
              <w:t>and provide confirmation that the updated Title VI Noti</w:t>
            </w:r>
            <w:r w:rsidR="001F319D">
              <w:rPr>
                <w:sz w:val="24"/>
                <w:szCs w:val="24"/>
              </w:rPr>
              <w:t>ce</w:t>
            </w:r>
            <w:r w:rsidRPr="00512C89">
              <w:rPr>
                <w:sz w:val="24"/>
                <w:szCs w:val="24"/>
              </w:rPr>
              <w:t xml:space="preserve"> </w:t>
            </w:r>
            <w:r w:rsidR="001F319D">
              <w:rPr>
                <w:sz w:val="24"/>
                <w:szCs w:val="24"/>
              </w:rPr>
              <w:t>ha</w:t>
            </w:r>
            <w:r w:rsidRPr="00512C89">
              <w:rPr>
                <w:sz w:val="24"/>
                <w:szCs w:val="24"/>
              </w:rPr>
              <w:t>s</w:t>
            </w:r>
            <w:r w:rsidR="001F319D">
              <w:rPr>
                <w:sz w:val="24"/>
                <w:szCs w:val="24"/>
              </w:rPr>
              <w:t xml:space="preserve"> been</w:t>
            </w:r>
            <w:r w:rsidRPr="00512C89">
              <w:rPr>
                <w:sz w:val="24"/>
                <w:szCs w:val="24"/>
              </w:rPr>
              <w:t xml:space="preserve"> made available to the public.</w:t>
            </w:r>
          </w:p>
        </w:tc>
        <w:tc>
          <w:tcPr>
            <w:tcW w:w="1260" w:type="dxa"/>
          </w:tcPr>
          <w:p w:rsidR="00451F35" w:rsidRDefault="00451F35" w:rsidP="00300EFE">
            <w:pPr>
              <w:pStyle w:val="Heading9"/>
              <w:spacing w:line="240" w:lineRule="auto"/>
              <w:ind w:left="45"/>
            </w:pPr>
            <w:r>
              <w:t>90 Days</w:t>
            </w:r>
          </w:p>
        </w:tc>
        <w:tc>
          <w:tcPr>
            <w:tcW w:w="1481" w:type="dxa"/>
          </w:tcPr>
          <w:p w:rsidR="00451F35" w:rsidRDefault="00451F35" w:rsidP="00300EFE">
            <w:pPr>
              <w:jc w:val="center"/>
              <w:rPr>
                <w:sz w:val="24"/>
              </w:rPr>
            </w:pP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Annual Title VI Certification and Assurance</w:t>
            </w:r>
          </w:p>
        </w:tc>
        <w:tc>
          <w:tcPr>
            <w:tcW w:w="1080" w:type="dxa"/>
          </w:tcPr>
          <w:p w:rsidR="00451F35" w:rsidRDefault="00451F35" w:rsidP="00300EFE">
            <w:pPr>
              <w:jc w:val="center"/>
              <w:rPr>
                <w:sz w:val="24"/>
              </w:rPr>
            </w:pPr>
            <w:r>
              <w:rPr>
                <w:sz w:val="24"/>
              </w:rPr>
              <w:t>ND</w:t>
            </w:r>
          </w:p>
        </w:tc>
        <w:tc>
          <w:tcPr>
            <w:tcW w:w="2070" w:type="dxa"/>
          </w:tcPr>
          <w:p w:rsidR="00451F35" w:rsidRDefault="00451F35" w:rsidP="00300EFE">
            <w:pPr>
              <w:ind w:left="45"/>
              <w:rPr>
                <w:sz w:val="24"/>
              </w:rPr>
            </w:pPr>
          </w:p>
        </w:tc>
        <w:tc>
          <w:tcPr>
            <w:tcW w:w="2520" w:type="dxa"/>
          </w:tcPr>
          <w:p w:rsidR="00451F35" w:rsidRDefault="00451F35" w:rsidP="00300EFE">
            <w:pPr>
              <w:tabs>
                <w:tab w:val="left" w:pos="330"/>
              </w:tabs>
              <w:ind w:left="330" w:hanging="360"/>
              <w:rPr>
                <w:sz w:val="24"/>
              </w:rPr>
            </w:pPr>
          </w:p>
        </w:tc>
        <w:tc>
          <w:tcPr>
            <w:tcW w:w="1260" w:type="dxa"/>
          </w:tcPr>
          <w:p w:rsidR="00451F35" w:rsidRDefault="00451F35" w:rsidP="00300EFE">
            <w:pPr>
              <w:jc w:val="center"/>
              <w:rPr>
                <w:sz w:val="24"/>
              </w:rPr>
            </w:pPr>
          </w:p>
        </w:tc>
        <w:tc>
          <w:tcPr>
            <w:tcW w:w="1481" w:type="dxa"/>
          </w:tcPr>
          <w:p w:rsidR="00451F35" w:rsidRDefault="00451F35" w:rsidP="00300EFE">
            <w:pPr>
              <w:jc w:val="center"/>
              <w:rPr>
                <w:sz w:val="24"/>
              </w:rPr>
            </w:pPr>
          </w:p>
        </w:tc>
      </w:tr>
      <w:tr w:rsidR="00451F35" w:rsidTr="009C023A">
        <w:tc>
          <w:tcPr>
            <w:tcW w:w="2430" w:type="dxa"/>
          </w:tcPr>
          <w:p w:rsidR="00451F35" w:rsidRPr="00F96221" w:rsidRDefault="00451F35" w:rsidP="00451F35">
            <w:pPr>
              <w:numPr>
                <w:ilvl w:val="0"/>
                <w:numId w:val="9"/>
              </w:numPr>
              <w:tabs>
                <w:tab w:val="clear" w:pos="720"/>
                <w:tab w:val="num" w:pos="420"/>
              </w:tabs>
              <w:ind w:left="420" w:hanging="420"/>
              <w:rPr>
                <w:sz w:val="24"/>
              </w:rPr>
            </w:pPr>
            <w:r w:rsidRPr="00F96221">
              <w:rPr>
                <w:sz w:val="24"/>
              </w:rPr>
              <w:t>Environmental Justice Analysis of Construction Projects</w:t>
            </w:r>
          </w:p>
        </w:tc>
        <w:tc>
          <w:tcPr>
            <w:tcW w:w="1080" w:type="dxa"/>
          </w:tcPr>
          <w:p w:rsidR="00451F35" w:rsidRPr="00F96221" w:rsidRDefault="00451F35" w:rsidP="00300EFE">
            <w:pPr>
              <w:jc w:val="center"/>
              <w:rPr>
                <w:sz w:val="24"/>
              </w:rPr>
            </w:pPr>
            <w:r>
              <w:rPr>
                <w:sz w:val="24"/>
              </w:rPr>
              <w:t>ND</w:t>
            </w:r>
          </w:p>
        </w:tc>
        <w:tc>
          <w:tcPr>
            <w:tcW w:w="2070" w:type="dxa"/>
          </w:tcPr>
          <w:p w:rsidR="00451F35" w:rsidRPr="00F96221" w:rsidRDefault="00451F35" w:rsidP="00300EFE">
            <w:pPr>
              <w:ind w:left="45"/>
              <w:rPr>
                <w:sz w:val="24"/>
              </w:rPr>
            </w:pPr>
          </w:p>
        </w:tc>
        <w:tc>
          <w:tcPr>
            <w:tcW w:w="2520" w:type="dxa"/>
          </w:tcPr>
          <w:p w:rsidR="00451F35" w:rsidRPr="00F96221" w:rsidRDefault="00451F35" w:rsidP="00300EFE">
            <w:pPr>
              <w:tabs>
                <w:tab w:val="left" w:pos="330"/>
                <w:tab w:val="left" w:pos="1725"/>
              </w:tabs>
              <w:ind w:left="-30"/>
              <w:rPr>
                <w:sz w:val="24"/>
                <w:szCs w:val="24"/>
              </w:rPr>
            </w:pPr>
          </w:p>
        </w:tc>
        <w:tc>
          <w:tcPr>
            <w:tcW w:w="1260" w:type="dxa"/>
          </w:tcPr>
          <w:p w:rsidR="00451F35" w:rsidRPr="00AA5D01" w:rsidRDefault="00451F35" w:rsidP="00300EFE">
            <w:pPr>
              <w:pStyle w:val="Heading9"/>
              <w:spacing w:line="240" w:lineRule="auto"/>
              <w:rPr>
                <w:szCs w:val="24"/>
              </w:rPr>
            </w:pPr>
          </w:p>
        </w:tc>
        <w:tc>
          <w:tcPr>
            <w:tcW w:w="1481" w:type="dxa"/>
          </w:tcPr>
          <w:p w:rsidR="00451F35" w:rsidRDefault="00451F35" w:rsidP="00300EFE">
            <w:pPr>
              <w:jc w:val="center"/>
              <w:rPr>
                <w:sz w:val="24"/>
              </w:rPr>
            </w:pPr>
          </w:p>
        </w:tc>
      </w:tr>
      <w:tr w:rsidR="00451F35" w:rsidTr="009C023A">
        <w:trPr>
          <w:trHeight w:val="588"/>
        </w:trPr>
        <w:tc>
          <w:tcPr>
            <w:tcW w:w="2430" w:type="dxa"/>
          </w:tcPr>
          <w:p w:rsidR="00451F35" w:rsidRDefault="00451F35" w:rsidP="00451F35">
            <w:pPr>
              <w:numPr>
                <w:ilvl w:val="0"/>
                <w:numId w:val="9"/>
              </w:numPr>
              <w:tabs>
                <w:tab w:val="clear" w:pos="720"/>
                <w:tab w:val="num" w:pos="420"/>
              </w:tabs>
              <w:ind w:left="420" w:hanging="420"/>
              <w:rPr>
                <w:sz w:val="24"/>
              </w:rPr>
            </w:pPr>
            <w:r>
              <w:rPr>
                <w:sz w:val="24"/>
              </w:rPr>
              <w:t>Submit Title VI Program</w:t>
            </w:r>
          </w:p>
        </w:tc>
        <w:tc>
          <w:tcPr>
            <w:tcW w:w="1080" w:type="dxa"/>
          </w:tcPr>
          <w:p w:rsidR="00451F35" w:rsidRDefault="00451F35" w:rsidP="00300EFE">
            <w:pPr>
              <w:jc w:val="center"/>
              <w:rPr>
                <w:sz w:val="24"/>
              </w:rPr>
            </w:pPr>
            <w:r>
              <w:rPr>
                <w:sz w:val="24"/>
              </w:rPr>
              <w:t>D</w:t>
            </w:r>
          </w:p>
        </w:tc>
        <w:tc>
          <w:tcPr>
            <w:tcW w:w="2070" w:type="dxa"/>
          </w:tcPr>
          <w:p w:rsidR="00451F35" w:rsidRPr="00DC258A" w:rsidRDefault="00DE45D2" w:rsidP="00300EFE">
            <w:pPr>
              <w:ind w:left="45"/>
              <w:rPr>
                <w:sz w:val="24"/>
                <w:szCs w:val="24"/>
              </w:rPr>
            </w:pPr>
            <w:r>
              <w:rPr>
                <w:sz w:val="24"/>
                <w:szCs w:val="24"/>
              </w:rPr>
              <w:t>Other:  Program submission does not contain all required elements</w:t>
            </w:r>
          </w:p>
        </w:tc>
        <w:tc>
          <w:tcPr>
            <w:tcW w:w="2520" w:type="dxa"/>
          </w:tcPr>
          <w:p w:rsidR="00451F35" w:rsidRPr="00A319B6" w:rsidRDefault="00451F35" w:rsidP="0061121D">
            <w:pPr>
              <w:tabs>
                <w:tab w:val="left" w:pos="-30"/>
                <w:tab w:val="left" w:pos="1725"/>
              </w:tabs>
              <w:ind w:left="-30"/>
            </w:pPr>
            <w:r w:rsidRPr="00512C89">
              <w:rPr>
                <w:sz w:val="24"/>
                <w:szCs w:val="24"/>
              </w:rPr>
              <w:t xml:space="preserve">NDOT must submit to the </w:t>
            </w:r>
            <w:r w:rsidR="0061121D" w:rsidRPr="0061121D">
              <w:rPr>
                <w:sz w:val="24"/>
                <w:szCs w:val="24"/>
              </w:rPr>
              <w:t xml:space="preserve">FTA Equal Opportunity Specialist in </w:t>
            </w:r>
            <w:r w:rsidR="0061121D">
              <w:rPr>
                <w:sz w:val="24"/>
                <w:szCs w:val="24"/>
              </w:rPr>
              <w:t xml:space="preserve">the </w:t>
            </w:r>
            <w:r w:rsidR="0061121D" w:rsidRPr="0061121D">
              <w:rPr>
                <w:sz w:val="24"/>
                <w:szCs w:val="24"/>
              </w:rPr>
              <w:t xml:space="preserve">FTA </w:t>
            </w:r>
            <w:r w:rsidR="0061121D" w:rsidRPr="0061121D">
              <w:rPr>
                <w:sz w:val="24"/>
                <w:szCs w:val="24"/>
              </w:rPr>
              <w:lastRenderedPageBreak/>
              <w:t>Headquarters Office of Civil Rights</w:t>
            </w:r>
            <w:r w:rsidR="0061121D" w:rsidRPr="004B54C0">
              <w:rPr>
                <w:sz w:val="28"/>
                <w:szCs w:val="28"/>
              </w:rPr>
              <w:t xml:space="preserve"> </w:t>
            </w:r>
            <w:r>
              <w:rPr>
                <w:sz w:val="24"/>
                <w:szCs w:val="24"/>
              </w:rPr>
              <w:t xml:space="preserve">a Title VI Submittal that includes all the General Reporting </w:t>
            </w:r>
            <w:r w:rsidR="00A6419C">
              <w:rPr>
                <w:sz w:val="24"/>
                <w:szCs w:val="24"/>
              </w:rPr>
              <w:t xml:space="preserve">Requirements and Guidelines </w:t>
            </w:r>
            <w:r>
              <w:rPr>
                <w:sz w:val="24"/>
                <w:szCs w:val="24"/>
              </w:rPr>
              <w:t>and Program-</w:t>
            </w:r>
            <w:r w:rsidR="0061121D">
              <w:rPr>
                <w:sz w:val="24"/>
                <w:szCs w:val="24"/>
              </w:rPr>
              <w:t>S</w:t>
            </w:r>
            <w:r>
              <w:rPr>
                <w:sz w:val="24"/>
                <w:szCs w:val="24"/>
              </w:rPr>
              <w:t xml:space="preserve">pecific </w:t>
            </w:r>
            <w:r w:rsidR="0061121D">
              <w:rPr>
                <w:sz w:val="24"/>
                <w:szCs w:val="24"/>
              </w:rPr>
              <w:t>R</w:t>
            </w:r>
            <w:r>
              <w:rPr>
                <w:sz w:val="24"/>
                <w:szCs w:val="24"/>
              </w:rPr>
              <w:t>equirements</w:t>
            </w:r>
            <w:r w:rsidR="0061121D">
              <w:rPr>
                <w:sz w:val="24"/>
                <w:szCs w:val="24"/>
              </w:rPr>
              <w:t xml:space="preserve"> and Guidelines</w:t>
            </w:r>
            <w:r>
              <w:rPr>
                <w:sz w:val="24"/>
                <w:szCs w:val="24"/>
              </w:rPr>
              <w:t xml:space="preserve"> for State DOT’s, as described in FTA Circular 4702.1A </w:t>
            </w:r>
          </w:p>
        </w:tc>
        <w:tc>
          <w:tcPr>
            <w:tcW w:w="1260" w:type="dxa"/>
          </w:tcPr>
          <w:p w:rsidR="00451F35" w:rsidRPr="00AA5D01" w:rsidRDefault="00451F35" w:rsidP="00300EFE">
            <w:pPr>
              <w:jc w:val="center"/>
              <w:rPr>
                <w:sz w:val="24"/>
                <w:szCs w:val="24"/>
              </w:rPr>
            </w:pPr>
            <w:r w:rsidRPr="00AA5D01">
              <w:rPr>
                <w:sz w:val="24"/>
                <w:szCs w:val="24"/>
              </w:rPr>
              <w:lastRenderedPageBreak/>
              <w:t>90 Days</w:t>
            </w:r>
          </w:p>
        </w:tc>
        <w:tc>
          <w:tcPr>
            <w:tcW w:w="1481" w:type="dxa"/>
          </w:tcPr>
          <w:p w:rsidR="00451F35" w:rsidRDefault="00451F35" w:rsidP="00300EFE">
            <w:pPr>
              <w:jc w:val="center"/>
              <w:rPr>
                <w:sz w:val="24"/>
              </w:rPr>
            </w:pPr>
          </w:p>
        </w:tc>
      </w:tr>
      <w:tr w:rsidR="00451F35" w:rsidTr="009C023A">
        <w:tc>
          <w:tcPr>
            <w:tcW w:w="10841" w:type="dxa"/>
            <w:gridSpan w:val="6"/>
          </w:tcPr>
          <w:p w:rsidR="00451F35" w:rsidRDefault="00451F35" w:rsidP="00300EFE">
            <w:pPr>
              <w:jc w:val="center"/>
              <w:rPr>
                <w:b/>
                <w:sz w:val="24"/>
              </w:rPr>
            </w:pPr>
            <w:r>
              <w:rPr>
                <w:b/>
                <w:sz w:val="24"/>
              </w:rPr>
              <w:lastRenderedPageBreak/>
              <w:t>PROGRAM-SPECIFIC REQUIREMENTS FOR STATE DOT’S FTA C. 4702.1A, VI, 1-4</w:t>
            </w: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Statewide Planning Activities</w:t>
            </w:r>
          </w:p>
        </w:tc>
        <w:tc>
          <w:tcPr>
            <w:tcW w:w="1080" w:type="dxa"/>
          </w:tcPr>
          <w:p w:rsidR="00451F35" w:rsidRDefault="009208E6" w:rsidP="00300EFE">
            <w:pPr>
              <w:jc w:val="center"/>
              <w:rPr>
                <w:sz w:val="24"/>
              </w:rPr>
            </w:pPr>
            <w:r>
              <w:rPr>
                <w:sz w:val="24"/>
              </w:rPr>
              <w:t>D</w:t>
            </w:r>
          </w:p>
        </w:tc>
        <w:tc>
          <w:tcPr>
            <w:tcW w:w="2070" w:type="dxa"/>
          </w:tcPr>
          <w:p w:rsidR="00451F35" w:rsidRPr="00AA5D01" w:rsidRDefault="0001726C" w:rsidP="00300EFE">
            <w:pPr>
              <w:ind w:left="45"/>
              <w:rPr>
                <w:sz w:val="24"/>
                <w:szCs w:val="24"/>
              </w:rPr>
            </w:pPr>
            <w:r>
              <w:rPr>
                <w:sz w:val="24"/>
                <w:szCs w:val="24"/>
              </w:rPr>
              <w:t>Demographic data lacking</w:t>
            </w:r>
          </w:p>
        </w:tc>
        <w:tc>
          <w:tcPr>
            <w:tcW w:w="2520" w:type="dxa"/>
          </w:tcPr>
          <w:p w:rsidR="00451F35" w:rsidRPr="00C5043B" w:rsidRDefault="00451F35" w:rsidP="0061121D">
            <w:pPr>
              <w:rPr>
                <w:sz w:val="24"/>
                <w:szCs w:val="24"/>
              </w:rPr>
            </w:pPr>
            <w:r w:rsidRPr="00512C89">
              <w:rPr>
                <w:sz w:val="24"/>
                <w:szCs w:val="24"/>
              </w:rPr>
              <w:t xml:space="preserve">NDOT must submit to the </w:t>
            </w:r>
            <w:r w:rsidR="0061121D" w:rsidRPr="0061121D">
              <w:rPr>
                <w:sz w:val="24"/>
                <w:szCs w:val="24"/>
              </w:rPr>
              <w:t xml:space="preserve">FTA Equal Opportunity Specialist in </w:t>
            </w:r>
            <w:r w:rsidR="0061121D">
              <w:rPr>
                <w:sz w:val="24"/>
                <w:szCs w:val="24"/>
              </w:rPr>
              <w:t xml:space="preserve">the </w:t>
            </w:r>
            <w:r w:rsidR="0061121D" w:rsidRPr="0061121D">
              <w:rPr>
                <w:sz w:val="24"/>
                <w:szCs w:val="24"/>
              </w:rPr>
              <w:t>FTA Headquarters Office of Civil Rights</w:t>
            </w:r>
            <w:r w:rsidR="0061121D" w:rsidRPr="004B54C0">
              <w:rPr>
                <w:sz w:val="28"/>
                <w:szCs w:val="28"/>
              </w:rPr>
              <w:t xml:space="preserve"> </w:t>
            </w:r>
            <w:r>
              <w:rPr>
                <w:sz w:val="24"/>
                <w:szCs w:val="24"/>
              </w:rPr>
              <w:t>documentation that it has procedures in place to fulfill the Statewide Planning Activities, as described in FTA Circular 4702.1A</w:t>
            </w:r>
          </w:p>
        </w:tc>
        <w:tc>
          <w:tcPr>
            <w:tcW w:w="1260" w:type="dxa"/>
          </w:tcPr>
          <w:p w:rsidR="00451F35" w:rsidRDefault="00451F35" w:rsidP="00300EFE">
            <w:pPr>
              <w:jc w:val="center"/>
              <w:rPr>
                <w:sz w:val="24"/>
              </w:rPr>
            </w:pPr>
            <w:r>
              <w:rPr>
                <w:sz w:val="24"/>
              </w:rPr>
              <w:t>90 Days</w:t>
            </w:r>
          </w:p>
        </w:tc>
        <w:tc>
          <w:tcPr>
            <w:tcW w:w="1481" w:type="dxa"/>
          </w:tcPr>
          <w:p w:rsidR="00451F35" w:rsidRDefault="009208E6" w:rsidP="00300EFE">
            <w:pPr>
              <w:jc w:val="center"/>
              <w:rPr>
                <w:sz w:val="24"/>
              </w:rPr>
            </w:pPr>
            <w:r>
              <w:rPr>
                <w:sz w:val="24"/>
              </w:rPr>
              <w:t>11/12/2010</w:t>
            </w: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Program Administration</w:t>
            </w:r>
          </w:p>
        </w:tc>
        <w:tc>
          <w:tcPr>
            <w:tcW w:w="1080" w:type="dxa"/>
          </w:tcPr>
          <w:p w:rsidR="00451F35" w:rsidRDefault="00451F35" w:rsidP="00300EFE">
            <w:pPr>
              <w:jc w:val="center"/>
              <w:rPr>
                <w:sz w:val="24"/>
              </w:rPr>
            </w:pPr>
            <w:r>
              <w:rPr>
                <w:sz w:val="24"/>
              </w:rPr>
              <w:t>ND</w:t>
            </w:r>
          </w:p>
        </w:tc>
        <w:tc>
          <w:tcPr>
            <w:tcW w:w="2070" w:type="dxa"/>
          </w:tcPr>
          <w:p w:rsidR="00451F35" w:rsidRDefault="00451F35" w:rsidP="00300EFE">
            <w:pPr>
              <w:ind w:left="45"/>
              <w:rPr>
                <w:sz w:val="24"/>
              </w:rPr>
            </w:pPr>
          </w:p>
        </w:tc>
        <w:tc>
          <w:tcPr>
            <w:tcW w:w="2520" w:type="dxa"/>
          </w:tcPr>
          <w:p w:rsidR="00451F35" w:rsidRPr="00C5043B" w:rsidRDefault="00451F35" w:rsidP="00300EFE">
            <w:pPr>
              <w:rPr>
                <w:sz w:val="24"/>
              </w:rPr>
            </w:pPr>
          </w:p>
        </w:tc>
        <w:tc>
          <w:tcPr>
            <w:tcW w:w="1260" w:type="dxa"/>
          </w:tcPr>
          <w:p w:rsidR="00451F35" w:rsidRDefault="00451F35" w:rsidP="00300EFE">
            <w:pPr>
              <w:pStyle w:val="Heading9"/>
              <w:spacing w:line="240" w:lineRule="auto"/>
              <w:ind w:left="45"/>
            </w:pPr>
          </w:p>
        </w:tc>
        <w:tc>
          <w:tcPr>
            <w:tcW w:w="1481" w:type="dxa"/>
          </w:tcPr>
          <w:p w:rsidR="00451F35" w:rsidRDefault="00451F35" w:rsidP="00300EFE">
            <w:pPr>
              <w:jc w:val="center"/>
            </w:pP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Providing Assistance to Subrecipients</w:t>
            </w:r>
          </w:p>
        </w:tc>
        <w:tc>
          <w:tcPr>
            <w:tcW w:w="1080" w:type="dxa"/>
          </w:tcPr>
          <w:p w:rsidR="00451F35" w:rsidRDefault="00451F35" w:rsidP="00300EFE">
            <w:pPr>
              <w:jc w:val="center"/>
              <w:rPr>
                <w:sz w:val="24"/>
              </w:rPr>
            </w:pPr>
            <w:r>
              <w:rPr>
                <w:sz w:val="24"/>
              </w:rPr>
              <w:t>D</w:t>
            </w:r>
          </w:p>
        </w:tc>
        <w:tc>
          <w:tcPr>
            <w:tcW w:w="2070" w:type="dxa"/>
          </w:tcPr>
          <w:p w:rsidR="00451F35" w:rsidRDefault="00835B40" w:rsidP="00300EFE">
            <w:pPr>
              <w:pStyle w:val="Outlinea"/>
              <w:tabs>
                <w:tab w:val="clear" w:pos="720"/>
              </w:tabs>
              <w:ind w:left="60" w:firstLine="0"/>
            </w:pPr>
            <w:r>
              <w:t>Assistance not provided in a nondiscrim</w:t>
            </w:r>
            <w:r w:rsidR="0001726C">
              <w:t>inatory manner</w:t>
            </w:r>
          </w:p>
        </w:tc>
        <w:tc>
          <w:tcPr>
            <w:tcW w:w="2520" w:type="dxa"/>
          </w:tcPr>
          <w:p w:rsidR="00451F35" w:rsidRDefault="00451F35" w:rsidP="0061121D">
            <w:pPr>
              <w:ind w:left="45"/>
              <w:rPr>
                <w:sz w:val="24"/>
              </w:rPr>
            </w:pPr>
            <w:r w:rsidRPr="00512C89">
              <w:rPr>
                <w:sz w:val="24"/>
                <w:szCs w:val="24"/>
              </w:rPr>
              <w:t xml:space="preserve">NDOT must submit to the </w:t>
            </w:r>
            <w:r w:rsidR="0061121D" w:rsidRPr="0061121D">
              <w:rPr>
                <w:sz w:val="24"/>
                <w:szCs w:val="24"/>
              </w:rPr>
              <w:t xml:space="preserve">FTA Equal Opportunity Specialist in </w:t>
            </w:r>
            <w:r w:rsidR="0061121D">
              <w:rPr>
                <w:sz w:val="24"/>
                <w:szCs w:val="24"/>
              </w:rPr>
              <w:t xml:space="preserve">the </w:t>
            </w:r>
            <w:r w:rsidR="0061121D" w:rsidRPr="0061121D">
              <w:rPr>
                <w:sz w:val="24"/>
                <w:szCs w:val="24"/>
              </w:rPr>
              <w:t>FTA Headquarters Office of Civil Rights</w:t>
            </w:r>
            <w:r w:rsidR="0061121D" w:rsidRPr="004B54C0">
              <w:rPr>
                <w:sz w:val="28"/>
                <w:szCs w:val="28"/>
              </w:rPr>
              <w:t xml:space="preserve"> </w:t>
            </w:r>
            <w:r>
              <w:rPr>
                <w:sz w:val="24"/>
                <w:szCs w:val="24"/>
              </w:rPr>
              <w:t>documentation that it provides assistance to subrecipients, as described in FTA Circular 4702.1A.</w:t>
            </w:r>
          </w:p>
        </w:tc>
        <w:tc>
          <w:tcPr>
            <w:tcW w:w="1260" w:type="dxa"/>
          </w:tcPr>
          <w:p w:rsidR="00451F35" w:rsidRDefault="00451F35" w:rsidP="00300EFE">
            <w:pPr>
              <w:pStyle w:val="Heading9"/>
              <w:spacing w:line="240" w:lineRule="auto"/>
              <w:ind w:left="45"/>
            </w:pPr>
            <w:r>
              <w:t>90 Days</w:t>
            </w:r>
          </w:p>
        </w:tc>
        <w:tc>
          <w:tcPr>
            <w:tcW w:w="1481" w:type="dxa"/>
          </w:tcPr>
          <w:p w:rsidR="00451F35" w:rsidRDefault="00451F35" w:rsidP="00300EFE">
            <w:pPr>
              <w:jc w:val="center"/>
              <w:rPr>
                <w:sz w:val="24"/>
              </w:rPr>
            </w:pPr>
          </w:p>
        </w:tc>
      </w:tr>
      <w:tr w:rsidR="00451F35" w:rsidTr="009C023A">
        <w:tc>
          <w:tcPr>
            <w:tcW w:w="2430" w:type="dxa"/>
          </w:tcPr>
          <w:p w:rsidR="00451F35" w:rsidRDefault="00451F35" w:rsidP="00451F35">
            <w:pPr>
              <w:numPr>
                <w:ilvl w:val="0"/>
                <w:numId w:val="9"/>
              </w:numPr>
              <w:tabs>
                <w:tab w:val="clear" w:pos="720"/>
                <w:tab w:val="num" w:pos="420"/>
              </w:tabs>
              <w:ind w:left="420" w:hanging="420"/>
              <w:rPr>
                <w:sz w:val="24"/>
              </w:rPr>
            </w:pPr>
            <w:r>
              <w:rPr>
                <w:sz w:val="24"/>
              </w:rPr>
              <w:t xml:space="preserve">Monitoring </w:t>
            </w:r>
            <w:r>
              <w:rPr>
                <w:sz w:val="24"/>
              </w:rPr>
              <w:lastRenderedPageBreak/>
              <w:t>Subrecipients</w:t>
            </w:r>
          </w:p>
        </w:tc>
        <w:tc>
          <w:tcPr>
            <w:tcW w:w="1080" w:type="dxa"/>
          </w:tcPr>
          <w:p w:rsidR="00451F35" w:rsidRDefault="009208E6" w:rsidP="00300EFE">
            <w:pPr>
              <w:jc w:val="center"/>
              <w:rPr>
                <w:sz w:val="24"/>
              </w:rPr>
            </w:pPr>
            <w:r>
              <w:rPr>
                <w:sz w:val="24"/>
              </w:rPr>
              <w:lastRenderedPageBreak/>
              <w:t>D</w:t>
            </w:r>
          </w:p>
        </w:tc>
        <w:tc>
          <w:tcPr>
            <w:tcW w:w="2070" w:type="dxa"/>
          </w:tcPr>
          <w:p w:rsidR="00451F35" w:rsidRDefault="00835B40" w:rsidP="00300EFE">
            <w:pPr>
              <w:pStyle w:val="ReferenceLine"/>
            </w:pPr>
            <w:r>
              <w:t xml:space="preserve">Insufficient </w:t>
            </w:r>
            <w:r>
              <w:lastRenderedPageBreak/>
              <w:t>oversig</w:t>
            </w:r>
            <w:r w:rsidR="0001726C">
              <w:t>ht of Title VI compliance</w:t>
            </w:r>
          </w:p>
        </w:tc>
        <w:tc>
          <w:tcPr>
            <w:tcW w:w="2520" w:type="dxa"/>
          </w:tcPr>
          <w:p w:rsidR="00451F35" w:rsidRPr="002615D5" w:rsidRDefault="00451F35" w:rsidP="0061121D">
            <w:pPr>
              <w:pStyle w:val="ReferenceLine"/>
              <w:numPr>
                <w:ilvl w:val="0"/>
                <w:numId w:val="14"/>
              </w:numPr>
              <w:tabs>
                <w:tab w:val="num" w:pos="0"/>
              </w:tabs>
              <w:ind w:left="0" w:hanging="720"/>
              <w:rPr>
                <w:szCs w:val="24"/>
              </w:rPr>
            </w:pPr>
            <w:r w:rsidRPr="00512C89">
              <w:rPr>
                <w:szCs w:val="24"/>
              </w:rPr>
              <w:lastRenderedPageBreak/>
              <w:t xml:space="preserve">NDOT must submit to </w:t>
            </w:r>
            <w:r w:rsidRPr="00512C89">
              <w:rPr>
                <w:szCs w:val="24"/>
              </w:rPr>
              <w:lastRenderedPageBreak/>
              <w:t xml:space="preserve">the </w:t>
            </w:r>
            <w:r w:rsidR="0061121D" w:rsidRPr="0061121D">
              <w:rPr>
                <w:szCs w:val="24"/>
              </w:rPr>
              <w:t>FTA Equal Opportunity Specialist in</w:t>
            </w:r>
            <w:r w:rsidR="0061121D">
              <w:rPr>
                <w:szCs w:val="24"/>
              </w:rPr>
              <w:t xml:space="preserve"> the</w:t>
            </w:r>
            <w:r w:rsidR="0061121D" w:rsidRPr="0061121D">
              <w:rPr>
                <w:szCs w:val="24"/>
              </w:rPr>
              <w:t xml:space="preserve"> FTA Headquarters Office of Civil Rights</w:t>
            </w:r>
            <w:r w:rsidR="0061121D" w:rsidRPr="004B54C0">
              <w:rPr>
                <w:sz w:val="28"/>
                <w:szCs w:val="28"/>
              </w:rPr>
              <w:t xml:space="preserve"> </w:t>
            </w:r>
            <w:r>
              <w:rPr>
                <w:szCs w:val="24"/>
              </w:rPr>
              <w:t>documentation that its subrecipient monitoring process complies with FTA Circular 4702.1A.</w:t>
            </w:r>
          </w:p>
        </w:tc>
        <w:tc>
          <w:tcPr>
            <w:tcW w:w="1260" w:type="dxa"/>
          </w:tcPr>
          <w:p w:rsidR="00451F35" w:rsidRDefault="00451F35" w:rsidP="00300EFE">
            <w:pPr>
              <w:pStyle w:val="Heading9"/>
              <w:spacing w:line="240" w:lineRule="auto"/>
            </w:pPr>
            <w:r>
              <w:lastRenderedPageBreak/>
              <w:t>90 Days</w:t>
            </w:r>
          </w:p>
        </w:tc>
        <w:tc>
          <w:tcPr>
            <w:tcW w:w="1481" w:type="dxa"/>
          </w:tcPr>
          <w:p w:rsidR="00451F35" w:rsidRPr="009208E6" w:rsidRDefault="009208E6" w:rsidP="00300EFE">
            <w:pPr>
              <w:jc w:val="center"/>
              <w:rPr>
                <w:sz w:val="24"/>
                <w:szCs w:val="24"/>
              </w:rPr>
            </w:pPr>
            <w:r w:rsidRPr="009208E6">
              <w:rPr>
                <w:sz w:val="24"/>
                <w:szCs w:val="24"/>
              </w:rPr>
              <w:t>11/12/2010</w:t>
            </w:r>
          </w:p>
        </w:tc>
      </w:tr>
    </w:tbl>
    <w:p w:rsidR="00451F35" w:rsidRDefault="00451F35" w:rsidP="00451F35">
      <w:pPr>
        <w:ind w:left="-180"/>
      </w:pPr>
      <w:r>
        <w:lastRenderedPageBreak/>
        <w:t xml:space="preserve">Findings at the time of the site visit:  ND = No Deficiencies;  D = Deficiency;  NA = Not Applicable; </w:t>
      </w:r>
    </w:p>
    <w:p w:rsidR="00451F35" w:rsidRDefault="00451F35" w:rsidP="00451F35">
      <w:pPr>
        <w:ind w:left="-180"/>
      </w:pPr>
      <w:r>
        <w:t>NR = Not Reviewed; AC = Advisory Comment</w:t>
      </w:r>
    </w:p>
    <w:p w:rsidR="00F80A8D" w:rsidRDefault="00F80A8D" w:rsidP="009A52A0">
      <w:pPr>
        <w:pStyle w:val="BHLevel1"/>
        <w:numPr>
          <w:ilvl w:val="0"/>
          <w:numId w:val="0"/>
        </w:numPr>
        <w:spacing w:line="360" w:lineRule="auto"/>
        <w:ind w:left="-720" w:firstLine="720"/>
        <w:rPr>
          <w:sz w:val="28"/>
          <w:szCs w:val="28"/>
        </w:rPr>
      </w:pPr>
      <w:r>
        <w:rPr>
          <w:b w:val="0"/>
          <w:bCs/>
          <w:sz w:val="28"/>
        </w:rPr>
        <w:br w:type="page"/>
      </w:r>
      <w:bookmarkStart w:id="30" w:name="_Toc288942246"/>
      <w:r w:rsidRPr="009A52A0">
        <w:rPr>
          <w:sz w:val="28"/>
          <w:szCs w:val="28"/>
          <w:u w:val="none"/>
        </w:rPr>
        <w:lastRenderedPageBreak/>
        <w:t>VIII.</w:t>
      </w:r>
      <w:r w:rsidRPr="009A52A0">
        <w:rPr>
          <w:sz w:val="28"/>
          <w:szCs w:val="28"/>
          <w:u w:val="none"/>
        </w:rPr>
        <w:tab/>
      </w:r>
      <w:r w:rsidRPr="009A52A0">
        <w:rPr>
          <w:sz w:val="28"/>
          <w:szCs w:val="28"/>
        </w:rPr>
        <w:t>ATTENDEES</w:t>
      </w:r>
      <w:bookmarkEnd w:id="28"/>
      <w:bookmarkEnd w:id="30"/>
    </w:p>
    <w:tbl>
      <w:tblPr>
        <w:tblW w:w="10923" w:type="dxa"/>
        <w:jc w:val="center"/>
        <w:tblInd w:w="-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tblPr>
      <w:tblGrid>
        <w:gridCol w:w="2700"/>
        <w:gridCol w:w="3601"/>
        <w:gridCol w:w="1530"/>
        <w:gridCol w:w="3092"/>
      </w:tblGrid>
      <w:tr w:rsidR="00E22E02" w:rsidRPr="00D526D1" w:rsidTr="00D625B8">
        <w:trPr>
          <w:cantSplit/>
          <w:trHeight w:hRule="exact" w:val="720"/>
          <w:tblHeader/>
          <w:jc w:val="center"/>
        </w:trPr>
        <w:tc>
          <w:tcPr>
            <w:tcW w:w="2700" w:type="dxa"/>
            <w:shd w:val="pct10" w:color="auto" w:fill="auto"/>
            <w:vAlign w:val="center"/>
          </w:tcPr>
          <w:p w:rsidR="00E22E02" w:rsidRPr="00D526D1" w:rsidRDefault="00E22E02" w:rsidP="00D625B8">
            <w:pPr>
              <w:jc w:val="center"/>
              <w:rPr>
                <w:b/>
                <w:sz w:val="22"/>
              </w:rPr>
            </w:pPr>
            <w:r w:rsidRPr="00D526D1">
              <w:rPr>
                <w:b/>
                <w:sz w:val="22"/>
              </w:rPr>
              <w:t>NAME</w:t>
            </w:r>
          </w:p>
        </w:tc>
        <w:tc>
          <w:tcPr>
            <w:tcW w:w="3601" w:type="dxa"/>
            <w:shd w:val="pct10" w:color="auto" w:fill="auto"/>
            <w:vAlign w:val="center"/>
          </w:tcPr>
          <w:p w:rsidR="00E22E02" w:rsidRPr="00D526D1" w:rsidRDefault="00E22E02" w:rsidP="00D625B8">
            <w:pPr>
              <w:jc w:val="center"/>
              <w:rPr>
                <w:b/>
                <w:sz w:val="22"/>
              </w:rPr>
            </w:pPr>
            <w:r>
              <w:rPr>
                <w:b/>
                <w:sz w:val="22"/>
              </w:rPr>
              <w:t>ORGANIZATION/</w:t>
            </w:r>
            <w:r w:rsidRPr="00D526D1">
              <w:rPr>
                <w:b/>
                <w:sz w:val="22"/>
              </w:rPr>
              <w:t>TITLE</w:t>
            </w:r>
          </w:p>
        </w:tc>
        <w:tc>
          <w:tcPr>
            <w:tcW w:w="1530" w:type="dxa"/>
            <w:shd w:val="pct10" w:color="auto" w:fill="auto"/>
            <w:vAlign w:val="center"/>
          </w:tcPr>
          <w:p w:rsidR="00E22E02" w:rsidRPr="00D526D1" w:rsidRDefault="00E22E02" w:rsidP="00D625B8">
            <w:pPr>
              <w:jc w:val="center"/>
              <w:rPr>
                <w:b/>
                <w:sz w:val="22"/>
              </w:rPr>
            </w:pPr>
            <w:r w:rsidRPr="00D526D1">
              <w:rPr>
                <w:b/>
                <w:sz w:val="22"/>
              </w:rPr>
              <w:t>PHONE NUMBER</w:t>
            </w:r>
          </w:p>
        </w:tc>
        <w:tc>
          <w:tcPr>
            <w:tcW w:w="3092" w:type="dxa"/>
            <w:shd w:val="pct10" w:color="auto" w:fill="auto"/>
            <w:vAlign w:val="center"/>
          </w:tcPr>
          <w:p w:rsidR="00E22E02" w:rsidRPr="00D526D1" w:rsidRDefault="00E22E02" w:rsidP="00D625B8">
            <w:pPr>
              <w:jc w:val="center"/>
              <w:rPr>
                <w:b/>
                <w:sz w:val="22"/>
              </w:rPr>
            </w:pPr>
            <w:r w:rsidRPr="00D526D1">
              <w:rPr>
                <w:b/>
                <w:sz w:val="22"/>
              </w:rPr>
              <w:t>E-MAIL ADDRESS</w:t>
            </w:r>
          </w:p>
        </w:tc>
      </w:tr>
      <w:tr w:rsidR="00E22E02" w:rsidTr="00D625B8">
        <w:trPr>
          <w:cantSplit/>
          <w:jc w:val="center"/>
        </w:trPr>
        <w:tc>
          <w:tcPr>
            <w:tcW w:w="10923" w:type="dxa"/>
            <w:gridSpan w:val="4"/>
            <w:tcBorders>
              <w:top w:val="nil"/>
            </w:tcBorders>
          </w:tcPr>
          <w:p w:rsidR="00E22E02" w:rsidRDefault="00E22E02" w:rsidP="00D625B8">
            <w:pPr>
              <w:rPr>
                <w:b/>
                <w:sz w:val="24"/>
              </w:rPr>
            </w:pPr>
            <w:r>
              <w:rPr>
                <w:b/>
                <w:sz w:val="24"/>
              </w:rPr>
              <w:t xml:space="preserve">GRANTEE – </w:t>
            </w:r>
            <w:r w:rsidR="008335BD">
              <w:rPr>
                <w:b/>
                <w:sz w:val="24"/>
              </w:rPr>
              <w:t>Nevada Department of Transportation</w:t>
            </w:r>
            <w:r>
              <w:rPr>
                <w:b/>
                <w:sz w:val="24"/>
              </w:rPr>
              <w:t xml:space="preserve"> (</w:t>
            </w:r>
            <w:r w:rsidR="008335BD">
              <w:rPr>
                <w:b/>
                <w:sz w:val="24"/>
              </w:rPr>
              <w:t>NDOT</w:t>
            </w:r>
            <w:r>
              <w:rPr>
                <w:b/>
                <w:sz w:val="24"/>
              </w:rPr>
              <w:t>)</w:t>
            </w:r>
          </w:p>
        </w:tc>
      </w:tr>
      <w:tr w:rsidR="00CA1585" w:rsidRPr="00E00DB7" w:rsidTr="00D625B8">
        <w:tblPrEx>
          <w:tblCellMar>
            <w:left w:w="108" w:type="dxa"/>
            <w:right w:w="108" w:type="dxa"/>
          </w:tblCellMar>
        </w:tblPrEx>
        <w:trPr>
          <w:cantSplit/>
          <w:trHeight w:val="197"/>
          <w:jc w:val="center"/>
        </w:trPr>
        <w:tc>
          <w:tcPr>
            <w:tcW w:w="2700" w:type="dxa"/>
          </w:tcPr>
          <w:p w:rsidR="00CA1585" w:rsidRPr="000D1D98" w:rsidRDefault="003C68B7" w:rsidP="00145C5E">
            <w:pPr>
              <w:suppressAutoHyphens/>
              <w:spacing w:before="20" w:after="20"/>
            </w:pPr>
            <w:r w:rsidRPr="000D1D98">
              <w:t>Norma Norman</w:t>
            </w:r>
          </w:p>
        </w:tc>
        <w:tc>
          <w:tcPr>
            <w:tcW w:w="3601" w:type="dxa"/>
          </w:tcPr>
          <w:p w:rsidR="00CA1585" w:rsidRPr="000D1D98" w:rsidRDefault="003C68B7" w:rsidP="00145C5E">
            <w:pPr>
              <w:suppressAutoHyphens/>
              <w:spacing w:before="20" w:after="20"/>
            </w:pPr>
            <w:r w:rsidRPr="000D1D98">
              <w:t>Civil Rights Officer</w:t>
            </w:r>
          </w:p>
        </w:tc>
        <w:tc>
          <w:tcPr>
            <w:tcW w:w="1530" w:type="dxa"/>
          </w:tcPr>
          <w:p w:rsidR="00CA1585" w:rsidRPr="000D1D98" w:rsidRDefault="000D1D98" w:rsidP="00145C5E">
            <w:pPr>
              <w:suppressAutoHyphens/>
              <w:spacing w:before="20" w:after="20"/>
            </w:pPr>
            <w:r w:rsidRPr="000D1D98">
              <w:t>702-671-</w:t>
            </w:r>
            <w:r w:rsidR="003C68B7" w:rsidRPr="000D1D98">
              <w:t>8857</w:t>
            </w:r>
          </w:p>
        </w:tc>
        <w:tc>
          <w:tcPr>
            <w:tcW w:w="3092" w:type="dxa"/>
          </w:tcPr>
          <w:p w:rsidR="00CA1585" w:rsidRPr="000D1D98" w:rsidRDefault="00020364" w:rsidP="003C68B7">
            <w:pPr>
              <w:suppressAutoHyphens/>
              <w:spacing w:before="20" w:after="20"/>
            </w:pPr>
            <w:hyperlink r:id="rId14" w:history="1">
              <w:r w:rsidR="000D1D98" w:rsidRPr="000D1D98">
                <w:rPr>
                  <w:rStyle w:val="Hyperlink"/>
                </w:rPr>
                <w:t>nnorman@dot.state.nv.us</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Pr="000D1D98" w:rsidRDefault="003C68B7" w:rsidP="00145C5E">
            <w:pPr>
              <w:suppressAutoHyphens/>
              <w:spacing w:before="20" w:after="20"/>
            </w:pPr>
            <w:r w:rsidRPr="000D1D98">
              <w:t>Michelle Gardner Lilley</w:t>
            </w:r>
          </w:p>
        </w:tc>
        <w:tc>
          <w:tcPr>
            <w:tcW w:w="3601" w:type="dxa"/>
          </w:tcPr>
          <w:p w:rsidR="00145C5E" w:rsidRPr="000D1D98" w:rsidRDefault="003C68B7" w:rsidP="00145C5E">
            <w:pPr>
              <w:suppressAutoHyphens/>
              <w:spacing w:before="20" w:after="20"/>
            </w:pPr>
            <w:r w:rsidRPr="000D1D98">
              <w:t>Transit Manager</w:t>
            </w:r>
          </w:p>
        </w:tc>
        <w:tc>
          <w:tcPr>
            <w:tcW w:w="1530" w:type="dxa"/>
          </w:tcPr>
          <w:p w:rsidR="00145C5E" w:rsidRPr="000D1D98" w:rsidRDefault="000D1D98" w:rsidP="00145C5E">
            <w:pPr>
              <w:suppressAutoHyphens/>
              <w:spacing w:before="20" w:after="20"/>
            </w:pPr>
            <w:r w:rsidRPr="000D1D98">
              <w:t>775-888-7312</w:t>
            </w:r>
          </w:p>
        </w:tc>
        <w:tc>
          <w:tcPr>
            <w:tcW w:w="3092" w:type="dxa"/>
          </w:tcPr>
          <w:p w:rsidR="00145C5E" w:rsidRPr="000D1D98" w:rsidRDefault="00020364" w:rsidP="00145C5E">
            <w:pPr>
              <w:suppressAutoHyphens/>
              <w:spacing w:before="20" w:after="20"/>
            </w:pPr>
            <w:hyperlink r:id="rId15" w:history="1">
              <w:r w:rsidR="000D1D98" w:rsidRPr="0025368E">
                <w:rPr>
                  <w:rStyle w:val="Hyperlink"/>
                </w:rPr>
                <w:t>mgardner-lilley@dot.state.nv.us</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Pr="000D1D98" w:rsidRDefault="003C68B7" w:rsidP="00145C5E">
            <w:pPr>
              <w:suppressAutoHyphens/>
              <w:spacing w:before="20" w:after="20"/>
            </w:pPr>
            <w:r w:rsidRPr="000D1D98">
              <w:t>Roc Stacey</w:t>
            </w:r>
          </w:p>
        </w:tc>
        <w:tc>
          <w:tcPr>
            <w:tcW w:w="3601" w:type="dxa"/>
          </w:tcPr>
          <w:p w:rsidR="00145C5E" w:rsidRPr="000D1D98" w:rsidRDefault="003C68B7" w:rsidP="00145C5E">
            <w:pPr>
              <w:suppressAutoHyphens/>
              <w:spacing w:before="20" w:after="20"/>
            </w:pPr>
            <w:r w:rsidRPr="000D1D98">
              <w:t>Contract Compliance Manager</w:t>
            </w:r>
          </w:p>
        </w:tc>
        <w:tc>
          <w:tcPr>
            <w:tcW w:w="1530" w:type="dxa"/>
          </w:tcPr>
          <w:p w:rsidR="00145C5E" w:rsidRPr="000D1D98" w:rsidRDefault="00863084" w:rsidP="00145C5E">
            <w:pPr>
              <w:pStyle w:val="NumberList"/>
              <w:suppressAutoHyphens/>
              <w:spacing w:before="20" w:after="20"/>
              <w:rPr>
                <w:noProof w:val="0"/>
                <w:sz w:val="20"/>
              </w:rPr>
            </w:pPr>
            <w:r>
              <w:rPr>
                <w:noProof w:val="0"/>
                <w:sz w:val="20"/>
              </w:rPr>
              <w:t>775-888-7497</w:t>
            </w:r>
          </w:p>
        </w:tc>
        <w:tc>
          <w:tcPr>
            <w:tcW w:w="3092" w:type="dxa"/>
          </w:tcPr>
          <w:p w:rsidR="00145C5E" w:rsidRPr="000D1D98" w:rsidRDefault="00020364" w:rsidP="00145C5E">
            <w:pPr>
              <w:suppressAutoHyphens/>
              <w:spacing w:before="20" w:after="20"/>
            </w:pPr>
            <w:hyperlink r:id="rId16" w:history="1">
              <w:r w:rsidR="00863084" w:rsidRPr="008C5DA7">
                <w:rPr>
                  <w:rStyle w:val="Hyperlink"/>
                </w:rPr>
                <w:t>rstacey@dot.state.nv.us</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Pr="000D1D98" w:rsidRDefault="003C68B7" w:rsidP="00145C5E">
            <w:pPr>
              <w:suppressAutoHyphens/>
              <w:spacing w:before="20" w:after="20"/>
            </w:pPr>
            <w:r w:rsidRPr="000D1D98">
              <w:t>Patricia Giomi</w:t>
            </w:r>
          </w:p>
        </w:tc>
        <w:tc>
          <w:tcPr>
            <w:tcW w:w="3601" w:type="dxa"/>
          </w:tcPr>
          <w:p w:rsidR="00145C5E" w:rsidRPr="000D1D98" w:rsidRDefault="003C68B7" w:rsidP="00145C5E">
            <w:pPr>
              <w:suppressAutoHyphens/>
              <w:spacing w:before="20" w:after="20"/>
            </w:pPr>
            <w:r w:rsidRPr="000D1D98">
              <w:t>Transit Coordinator</w:t>
            </w:r>
          </w:p>
        </w:tc>
        <w:tc>
          <w:tcPr>
            <w:tcW w:w="1530" w:type="dxa"/>
          </w:tcPr>
          <w:p w:rsidR="00145C5E" w:rsidRPr="000D1D98" w:rsidRDefault="000D1D98" w:rsidP="00145C5E">
            <w:pPr>
              <w:pStyle w:val="NumberList"/>
              <w:suppressAutoHyphens/>
              <w:spacing w:before="20" w:after="20"/>
              <w:rPr>
                <w:noProof w:val="0"/>
                <w:sz w:val="20"/>
              </w:rPr>
            </w:pPr>
            <w:r w:rsidRPr="000D1D98">
              <w:rPr>
                <w:noProof w:val="0"/>
                <w:sz w:val="20"/>
              </w:rPr>
              <w:t>775-888-7463</w:t>
            </w:r>
          </w:p>
        </w:tc>
        <w:tc>
          <w:tcPr>
            <w:tcW w:w="3092" w:type="dxa"/>
          </w:tcPr>
          <w:p w:rsidR="00145C5E" w:rsidRPr="000D1D98" w:rsidRDefault="00020364" w:rsidP="00145C5E">
            <w:pPr>
              <w:suppressAutoHyphens/>
              <w:spacing w:before="20" w:after="20"/>
            </w:pPr>
            <w:hyperlink r:id="rId17" w:history="1">
              <w:r w:rsidR="000D1D98" w:rsidRPr="000D1D98">
                <w:rPr>
                  <w:rStyle w:val="Hyperlink"/>
                </w:rPr>
                <w:t>pgiomi@dot.state..nv.us</w:t>
              </w:r>
            </w:hyperlink>
          </w:p>
        </w:tc>
      </w:tr>
      <w:tr w:rsidR="003E576A" w:rsidRPr="00E00DB7" w:rsidTr="00D625B8">
        <w:tblPrEx>
          <w:tblCellMar>
            <w:left w:w="108" w:type="dxa"/>
            <w:right w:w="108" w:type="dxa"/>
          </w:tblCellMar>
        </w:tblPrEx>
        <w:trPr>
          <w:cantSplit/>
          <w:trHeight w:val="197"/>
          <w:jc w:val="center"/>
        </w:trPr>
        <w:tc>
          <w:tcPr>
            <w:tcW w:w="2700" w:type="dxa"/>
          </w:tcPr>
          <w:p w:rsidR="003E576A" w:rsidRPr="000D1D98" w:rsidRDefault="003E576A" w:rsidP="008D07A2">
            <w:pPr>
              <w:suppressAutoHyphens/>
              <w:spacing w:before="20" w:after="20"/>
            </w:pPr>
            <w:r w:rsidRPr="000D1D98">
              <w:t>Derek Kirkland</w:t>
            </w:r>
          </w:p>
        </w:tc>
        <w:tc>
          <w:tcPr>
            <w:tcW w:w="3601" w:type="dxa"/>
          </w:tcPr>
          <w:p w:rsidR="003E576A" w:rsidRPr="000D1D98" w:rsidRDefault="003E576A" w:rsidP="008D07A2">
            <w:pPr>
              <w:suppressAutoHyphens/>
              <w:spacing w:before="20" w:after="20"/>
            </w:pPr>
            <w:r w:rsidRPr="000D1D98">
              <w:t>Transportation Planner</w:t>
            </w:r>
            <w:r>
              <w:t xml:space="preserve"> </w:t>
            </w:r>
          </w:p>
        </w:tc>
        <w:tc>
          <w:tcPr>
            <w:tcW w:w="1530" w:type="dxa"/>
          </w:tcPr>
          <w:p w:rsidR="003E576A" w:rsidRPr="000D1D98" w:rsidRDefault="003E576A" w:rsidP="008D07A2">
            <w:pPr>
              <w:pStyle w:val="NumberList"/>
              <w:suppressAutoHyphens/>
              <w:spacing w:before="20" w:after="20"/>
              <w:rPr>
                <w:noProof w:val="0"/>
                <w:sz w:val="20"/>
              </w:rPr>
            </w:pPr>
            <w:r w:rsidRPr="000D1D98">
              <w:rPr>
                <w:noProof w:val="0"/>
                <w:sz w:val="20"/>
              </w:rPr>
              <w:t>775-888-7466</w:t>
            </w:r>
          </w:p>
        </w:tc>
        <w:tc>
          <w:tcPr>
            <w:tcW w:w="3092" w:type="dxa"/>
          </w:tcPr>
          <w:p w:rsidR="003E576A" w:rsidRPr="000D1D98" w:rsidRDefault="00020364" w:rsidP="008D07A2">
            <w:pPr>
              <w:suppressAutoHyphens/>
              <w:spacing w:before="20" w:after="20"/>
            </w:pPr>
            <w:hyperlink r:id="rId18" w:history="1">
              <w:r w:rsidR="003E576A" w:rsidRPr="000D1D98">
                <w:rPr>
                  <w:rStyle w:val="Hyperlink"/>
                </w:rPr>
                <w:t>dkirkland@dot.state.nv.us</w:t>
              </w:r>
            </w:hyperlink>
          </w:p>
        </w:tc>
      </w:tr>
      <w:tr w:rsidR="008B4B3C" w:rsidRPr="00E00DB7" w:rsidTr="008D07A2">
        <w:tblPrEx>
          <w:tblCellMar>
            <w:left w:w="108" w:type="dxa"/>
            <w:right w:w="108" w:type="dxa"/>
          </w:tblCellMar>
        </w:tblPrEx>
        <w:trPr>
          <w:cantSplit/>
          <w:trHeight w:val="197"/>
          <w:jc w:val="center"/>
        </w:trPr>
        <w:tc>
          <w:tcPr>
            <w:tcW w:w="10923" w:type="dxa"/>
            <w:gridSpan w:val="4"/>
          </w:tcPr>
          <w:p w:rsidR="008B4B3C" w:rsidRPr="008B4B3C" w:rsidRDefault="008B4B3C" w:rsidP="00145C5E">
            <w:pPr>
              <w:suppressAutoHyphens/>
              <w:spacing w:before="20" w:after="20"/>
              <w:rPr>
                <w:b/>
                <w:sz w:val="24"/>
                <w:szCs w:val="24"/>
              </w:rPr>
            </w:pPr>
            <w:r w:rsidRPr="008B4B3C">
              <w:rPr>
                <w:b/>
                <w:sz w:val="24"/>
                <w:szCs w:val="24"/>
              </w:rPr>
              <w:t>NDOT Subrecipients</w:t>
            </w:r>
          </w:p>
        </w:tc>
      </w:tr>
      <w:tr w:rsidR="00145C5E" w:rsidRPr="00E00DB7" w:rsidTr="00D625B8">
        <w:tblPrEx>
          <w:tblCellMar>
            <w:left w:w="108" w:type="dxa"/>
            <w:right w:w="108" w:type="dxa"/>
          </w:tblCellMar>
        </w:tblPrEx>
        <w:trPr>
          <w:cantSplit/>
          <w:trHeight w:val="197"/>
          <w:jc w:val="center"/>
        </w:trPr>
        <w:tc>
          <w:tcPr>
            <w:tcW w:w="2700" w:type="dxa"/>
          </w:tcPr>
          <w:p w:rsidR="00145C5E" w:rsidRPr="00563732" w:rsidRDefault="00563732" w:rsidP="00145C5E">
            <w:pPr>
              <w:suppressAutoHyphens/>
              <w:spacing w:before="20" w:after="20"/>
            </w:pPr>
            <w:r>
              <w:t>Ernie Maguire</w:t>
            </w:r>
          </w:p>
        </w:tc>
        <w:tc>
          <w:tcPr>
            <w:tcW w:w="3601" w:type="dxa"/>
          </w:tcPr>
          <w:p w:rsidR="00145C5E" w:rsidRPr="000D1D98" w:rsidRDefault="00563732" w:rsidP="008B4B3C">
            <w:pPr>
              <w:suppressAutoHyphens/>
              <w:spacing w:before="20" w:after="20"/>
            </w:pPr>
            <w:r>
              <w:t>Operations Manager</w:t>
            </w:r>
            <w:r w:rsidR="008B4B3C">
              <w:t>, Churchill Area Regional Transportation (C.A.R.T)</w:t>
            </w:r>
          </w:p>
        </w:tc>
        <w:tc>
          <w:tcPr>
            <w:tcW w:w="1530" w:type="dxa"/>
          </w:tcPr>
          <w:p w:rsidR="00145C5E" w:rsidRPr="000D1D98" w:rsidRDefault="00563732" w:rsidP="00145C5E">
            <w:pPr>
              <w:pStyle w:val="NumberList"/>
              <w:suppressAutoHyphens/>
              <w:spacing w:before="20" w:after="20"/>
              <w:rPr>
                <w:noProof w:val="0"/>
                <w:sz w:val="20"/>
              </w:rPr>
            </w:pPr>
            <w:r>
              <w:rPr>
                <w:noProof w:val="0"/>
                <w:sz w:val="20"/>
              </w:rPr>
              <w:t>775-428-2988</w:t>
            </w:r>
          </w:p>
        </w:tc>
        <w:tc>
          <w:tcPr>
            <w:tcW w:w="3092" w:type="dxa"/>
          </w:tcPr>
          <w:p w:rsidR="00145C5E" w:rsidRPr="000D1D98" w:rsidRDefault="00020364" w:rsidP="00145C5E">
            <w:pPr>
              <w:suppressAutoHyphens/>
              <w:spacing w:before="20" w:after="20"/>
            </w:pPr>
            <w:hyperlink r:id="rId19" w:history="1">
              <w:r w:rsidR="00563732" w:rsidRPr="00375B8F">
                <w:rPr>
                  <w:rStyle w:val="Hyperlink"/>
                </w:rPr>
                <w:t>cart@phonewave.net</w:t>
              </w:r>
            </w:hyperlink>
          </w:p>
        </w:tc>
      </w:tr>
      <w:tr w:rsidR="00145C5E" w:rsidRPr="00E00DB7" w:rsidTr="00D625B8">
        <w:tblPrEx>
          <w:tblCellMar>
            <w:left w:w="108" w:type="dxa"/>
            <w:right w:w="108" w:type="dxa"/>
          </w:tblCellMar>
        </w:tblPrEx>
        <w:trPr>
          <w:cantSplit/>
          <w:trHeight w:val="197"/>
          <w:jc w:val="center"/>
        </w:trPr>
        <w:tc>
          <w:tcPr>
            <w:tcW w:w="2700" w:type="dxa"/>
          </w:tcPr>
          <w:p w:rsidR="00145C5E" w:rsidRPr="000D1D98" w:rsidRDefault="00563732" w:rsidP="00145C5E">
            <w:pPr>
              <w:suppressAutoHyphens/>
              <w:spacing w:before="20" w:after="20"/>
            </w:pPr>
            <w:r>
              <w:t>Lorren Sammaripa</w:t>
            </w:r>
          </w:p>
        </w:tc>
        <w:tc>
          <w:tcPr>
            <w:tcW w:w="3601" w:type="dxa"/>
          </w:tcPr>
          <w:p w:rsidR="00145C5E" w:rsidRPr="000D1D98" w:rsidRDefault="008B4B3C" w:rsidP="008B4B3C">
            <w:pPr>
              <w:suppressAutoHyphens/>
              <w:spacing w:before="20" w:after="20"/>
            </w:pPr>
            <w:r>
              <w:t xml:space="preserve">Tribal Chairman, </w:t>
            </w:r>
            <w:r w:rsidR="00563732">
              <w:t xml:space="preserve">Walker River Paiute Tribe </w:t>
            </w:r>
          </w:p>
        </w:tc>
        <w:tc>
          <w:tcPr>
            <w:tcW w:w="1530" w:type="dxa"/>
          </w:tcPr>
          <w:p w:rsidR="00145C5E" w:rsidRPr="000D1D98" w:rsidRDefault="00563732" w:rsidP="00145C5E">
            <w:pPr>
              <w:suppressAutoHyphens/>
              <w:spacing w:before="20" w:after="20"/>
            </w:pPr>
            <w:r>
              <w:t>775-773-2306 x302</w:t>
            </w:r>
          </w:p>
        </w:tc>
        <w:tc>
          <w:tcPr>
            <w:tcW w:w="3092" w:type="dxa"/>
          </w:tcPr>
          <w:p w:rsidR="00145C5E" w:rsidRPr="000D1D98" w:rsidRDefault="00020364" w:rsidP="00145C5E">
            <w:pPr>
              <w:suppressAutoHyphens/>
              <w:spacing w:before="20" w:after="20"/>
            </w:pPr>
            <w:hyperlink r:id="rId20" w:history="1">
              <w:r w:rsidR="0056210B" w:rsidRPr="00375B8F">
                <w:rPr>
                  <w:rStyle w:val="Hyperlink"/>
                </w:rPr>
                <w:t>l.sammaripa@wrpt.us</w:t>
              </w:r>
            </w:hyperlink>
          </w:p>
        </w:tc>
      </w:tr>
      <w:tr w:rsidR="00E22E02" w:rsidRPr="00523022" w:rsidTr="00D625B8">
        <w:trPr>
          <w:cantSplit/>
          <w:jc w:val="center"/>
        </w:trPr>
        <w:tc>
          <w:tcPr>
            <w:tcW w:w="10923" w:type="dxa"/>
            <w:gridSpan w:val="4"/>
          </w:tcPr>
          <w:p w:rsidR="00E22E02" w:rsidRPr="00523022" w:rsidRDefault="00E22E02" w:rsidP="00D625B8">
            <w:pPr>
              <w:rPr>
                <w:b/>
                <w:sz w:val="24"/>
              </w:rPr>
            </w:pPr>
            <w:r>
              <w:rPr>
                <w:b/>
                <w:sz w:val="24"/>
              </w:rPr>
              <w:t>Federal Transit Administration – FTA</w:t>
            </w:r>
          </w:p>
        </w:tc>
      </w:tr>
      <w:tr w:rsidR="00E22E02" w:rsidTr="00D625B8">
        <w:tblPrEx>
          <w:tblCellMar>
            <w:left w:w="108" w:type="dxa"/>
            <w:right w:w="108" w:type="dxa"/>
          </w:tblCellMar>
        </w:tblPrEx>
        <w:trPr>
          <w:cantSplit/>
          <w:jc w:val="center"/>
        </w:trPr>
        <w:tc>
          <w:tcPr>
            <w:tcW w:w="2700" w:type="dxa"/>
          </w:tcPr>
          <w:p w:rsidR="00E22E02" w:rsidRPr="00523022" w:rsidRDefault="002B0DFD" w:rsidP="00D625B8">
            <w:r>
              <w:t>Derrin Jourdan</w:t>
            </w:r>
            <w:r w:rsidR="003E576A">
              <w:t xml:space="preserve"> (via telephone)</w:t>
            </w:r>
          </w:p>
        </w:tc>
        <w:tc>
          <w:tcPr>
            <w:tcW w:w="3601" w:type="dxa"/>
          </w:tcPr>
          <w:p w:rsidR="00E22E02" w:rsidRPr="00523022" w:rsidRDefault="003E576A" w:rsidP="00D625B8">
            <w:r>
              <w:t xml:space="preserve">Regional </w:t>
            </w:r>
            <w:r w:rsidR="00E22E02">
              <w:t>Civil Rights Officer, FTA Region IX</w:t>
            </w:r>
          </w:p>
        </w:tc>
        <w:tc>
          <w:tcPr>
            <w:tcW w:w="1530" w:type="dxa"/>
          </w:tcPr>
          <w:p w:rsidR="00E22E02" w:rsidRPr="00523022" w:rsidRDefault="00E22E02" w:rsidP="008D1B20">
            <w:r>
              <w:t>415</w:t>
            </w:r>
            <w:r w:rsidR="008D1B20">
              <w:t>-</w:t>
            </w:r>
            <w:r>
              <w:t>744-2729</w:t>
            </w:r>
          </w:p>
        </w:tc>
        <w:tc>
          <w:tcPr>
            <w:tcW w:w="3092" w:type="dxa"/>
          </w:tcPr>
          <w:p w:rsidR="00E22E02" w:rsidRPr="00523022" w:rsidRDefault="00020364" w:rsidP="00D625B8">
            <w:hyperlink r:id="rId21" w:history="1">
              <w:r w:rsidR="006D3B06" w:rsidRPr="006C5629">
                <w:rPr>
                  <w:rStyle w:val="Hyperlink"/>
                </w:rPr>
                <w:t>derrin.jourdan@dot.gov</w:t>
              </w:r>
            </w:hyperlink>
          </w:p>
        </w:tc>
      </w:tr>
      <w:tr w:rsidR="00E22E02" w:rsidRPr="00523022" w:rsidTr="00D625B8">
        <w:trPr>
          <w:cantSplit/>
          <w:jc w:val="center"/>
        </w:trPr>
        <w:tc>
          <w:tcPr>
            <w:tcW w:w="10923" w:type="dxa"/>
            <w:gridSpan w:val="4"/>
          </w:tcPr>
          <w:p w:rsidR="00E22E02" w:rsidRPr="00523022" w:rsidRDefault="00E22E02" w:rsidP="00D625B8">
            <w:pPr>
              <w:rPr>
                <w:b/>
                <w:sz w:val="24"/>
              </w:rPr>
            </w:pPr>
            <w:r>
              <w:rPr>
                <w:b/>
                <w:sz w:val="24"/>
              </w:rPr>
              <w:t>REVIEW TEAM – The DMP Group, LLC</w:t>
            </w:r>
          </w:p>
        </w:tc>
      </w:tr>
      <w:tr w:rsidR="00E22E02" w:rsidTr="00D625B8">
        <w:trPr>
          <w:cantSplit/>
          <w:jc w:val="center"/>
        </w:trPr>
        <w:tc>
          <w:tcPr>
            <w:tcW w:w="2700" w:type="dxa"/>
          </w:tcPr>
          <w:p w:rsidR="00E22E02" w:rsidRPr="008F0120" w:rsidRDefault="00E22E02" w:rsidP="00D625B8">
            <w:r>
              <w:t>John Potts</w:t>
            </w:r>
          </w:p>
        </w:tc>
        <w:tc>
          <w:tcPr>
            <w:tcW w:w="3601" w:type="dxa"/>
          </w:tcPr>
          <w:p w:rsidR="00E22E02" w:rsidRPr="008F0120" w:rsidRDefault="00E22E02" w:rsidP="00D625B8">
            <w:r w:rsidRPr="008F0120">
              <w:t>Lead Reviewer</w:t>
            </w:r>
          </w:p>
        </w:tc>
        <w:tc>
          <w:tcPr>
            <w:tcW w:w="1530" w:type="dxa"/>
          </w:tcPr>
          <w:p w:rsidR="00E22E02" w:rsidRPr="008F0120" w:rsidRDefault="00A14D28" w:rsidP="00A14D28">
            <w:r>
              <w:t>504-283-7661</w:t>
            </w:r>
          </w:p>
        </w:tc>
        <w:tc>
          <w:tcPr>
            <w:tcW w:w="3092" w:type="dxa"/>
          </w:tcPr>
          <w:p w:rsidR="00E22E02" w:rsidRPr="008F0120" w:rsidRDefault="00020364" w:rsidP="00D625B8">
            <w:hyperlink r:id="rId22" w:history="1">
              <w:r w:rsidR="00A14D28" w:rsidRPr="00401823">
                <w:rPr>
                  <w:rStyle w:val="Hyperlink"/>
                </w:rPr>
                <w:t>johnpotts@thedmpgroup.com</w:t>
              </w:r>
            </w:hyperlink>
            <w:r w:rsidR="00E22E02" w:rsidRPr="008F0120">
              <w:t xml:space="preserve"> </w:t>
            </w:r>
          </w:p>
        </w:tc>
      </w:tr>
      <w:tr w:rsidR="00E22E02" w:rsidTr="00D625B8">
        <w:trPr>
          <w:cantSplit/>
          <w:jc w:val="center"/>
        </w:trPr>
        <w:tc>
          <w:tcPr>
            <w:tcW w:w="2700" w:type="dxa"/>
          </w:tcPr>
          <w:p w:rsidR="00E22E02" w:rsidRPr="008F0120" w:rsidRDefault="00A14D28" w:rsidP="00D625B8">
            <w:r>
              <w:t>Donald</w:t>
            </w:r>
            <w:r w:rsidR="00156F2E">
              <w:t xml:space="preserve"> Lucas</w:t>
            </w:r>
          </w:p>
        </w:tc>
        <w:tc>
          <w:tcPr>
            <w:tcW w:w="3601" w:type="dxa"/>
          </w:tcPr>
          <w:p w:rsidR="00E22E02" w:rsidRPr="008F0120" w:rsidRDefault="00E22E02" w:rsidP="00D625B8">
            <w:r w:rsidRPr="008F0120">
              <w:t>Reviewer</w:t>
            </w:r>
          </w:p>
        </w:tc>
        <w:tc>
          <w:tcPr>
            <w:tcW w:w="1530" w:type="dxa"/>
          </w:tcPr>
          <w:p w:rsidR="00E22E02" w:rsidRPr="008F0120" w:rsidRDefault="00A14D28" w:rsidP="00D625B8">
            <w:r>
              <w:t>202-726-2630</w:t>
            </w:r>
          </w:p>
        </w:tc>
        <w:tc>
          <w:tcPr>
            <w:tcW w:w="3092" w:type="dxa"/>
          </w:tcPr>
          <w:p w:rsidR="00E22E02" w:rsidRPr="008F0120" w:rsidRDefault="00020364" w:rsidP="00D625B8">
            <w:hyperlink r:id="rId23" w:history="1">
              <w:r w:rsidR="00A14D28" w:rsidRPr="00401823">
                <w:rPr>
                  <w:rStyle w:val="Hyperlink"/>
                </w:rPr>
                <w:t>donald.lucas@thedmpgroup.com</w:t>
              </w:r>
            </w:hyperlink>
          </w:p>
        </w:tc>
      </w:tr>
      <w:tr w:rsidR="00A14D28" w:rsidTr="00D625B8">
        <w:trPr>
          <w:cantSplit/>
          <w:jc w:val="center"/>
        </w:trPr>
        <w:tc>
          <w:tcPr>
            <w:tcW w:w="2700" w:type="dxa"/>
          </w:tcPr>
          <w:p w:rsidR="00A14D28" w:rsidRDefault="00A14D28" w:rsidP="00D625B8">
            <w:r>
              <w:t>Khalique Davis</w:t>
            </w:r>
          </w:p>
        </w:tc>
        <w:tc>
          <w:tcPr>
            <w:tcW w:w="3601" w:type="dxa"/>
          </w:tcPr>
          <w:p w:rsidR="00A14D28" w:rsidRPr="008F0120" w:rsidRDefault="00A14D28" w:rsidP="00D625B8">
            <w:r>
              <w:t>Reviewer</w:t>
            </w:r>
          </w:p>
        </w:tc>
        <w:tc>
          <w:tcPr>
            <w:tcW w:w="1530" w:type="dxa"/>
          </w:tcPr>
          <w:p w:rsidR="00A14D28" w:rsidRDefault="00A14D28" w:rsidP="00D625B8">
            <w:r>
              <w:t>412-952-9007</w:t>
            </w:r>
          </w:p>
        </w:tc>
        <w:tc>
          <w:tcPr>
            <w:tcW w:w="3092" w:type="dxa"/>
          </w:tcPr>
          <w:p w:rsidR="00A14D28" w:rsidRDefault="00020364" w:rsidP="00D625B8">
            <w:hyperlink r:id="rId24" w:history="1">
              <w:r w:rsidR="00A14D28" w:rsidRPr="00401823">
                <w:rPr>
                  <w:rStyle w:val="Hyperlink"/>
                </w:rPr>
                <w:t>khaliqe.davis@thedmpgroup.com</w:t>
              </w:r>
            </w:hyperlink>
          </w:p>
        </w:tc>
      </w:tr>
    </w:tbl>
    <w:p w:rsidR="00E22E02" w:rsidRDefault="00E22E02" w:rsidP="00E22E02"/>
    <w:p w:rsidR="00E22E02" w:rsidRDefault="00E22E02" w:rsidP="00E22E02"/>
    <w:p w:rsidR="00E22E02" w:rsidRDefault="00E22E02" w:rsidP="00E22E02"/>
    <w:p w:rsidR="00E22E02" w:rsidRDefault="00E22E02" w:rsidP="00E22E02"/>
    <w:p w:rsidR="00E22E02" w:rsidRDefault="00E22E02" w:rsidP="00E22E02"/>
    <w:p w:rsidR="00E22E02" w:rsidRPr="00E22E02" w:rsidRDefault="00E22E02" w:rsidP="00E22E02"/>
    <w:p w:rsidR="00F80A8D" w:rsidRDefault="00F80A8D"/>
    <w:bookmarkEnd w:id="29"/>
    <w:p w:rsidR="00523022" w:rsidRDefault="00523022"/>
    <w:sectPr w:rsidR="00523022" w:rsidSect="00035671">
      <w:headerReference w:type="default" r:id="rId25"/>
      <w:footerReference w:type="even" r:id="rId26"/>
      <w:footerReference w:type="default" r:id="rId27"/>
      <w:footerReference w:type="first" r:id="rId28"/>
      <w:pgSz w:w="12240" w:h="15840" w:code="1"/>
      <w:pgMar w:top="1440" w:right="1440" w:bottom="1440" w:left="1440" w:header="720" w:footer="144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D91" w:rsidRDefault="008E0D91">
      <w:r>
        <w:separator/>
      </w:r>
    </w:p>
  </w:endnote>
  <w:endnote w:type="continuationSeparator" w:id="0">
    <w:p w:rsidR="008E0D91" w:rsidRDefault="008E0D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E8" w:rsidRDefault="00020364">
    <w:pPr>
      <w:pStyle w:val="Footer"/>
      <w:framePr w:wrap="around" w:vAnchor="text" w:hAnchor="margin" w:xAlign="center" w:y="1"/>
      <w:rPr>
        <w:rStyle w:val="PageNumber"/>
      </w:rPr>
    </w:pPr>
    <w:r>
      <w:rPr>
        <w:rStyle w:val="PageNumber"/>
      </w:rPr>
      <w:fldChar w:fldCharType="begin"/>
    </w:r>
    <w:r w:rsidR="008A72E8">
      <w:rPr>
        <w:rStyle w:val="PageNumber"/>
      </w:rPr>
      <w:instrText xml:space="preserve">PAGE  </w:instrText>
    </w:r>
    <w:r>
      <w:rPr>
        <w:rStyle w:val="PageNumber"/>
      </w:rPr>
      <w:fldChar w:fldCharType="separate"/>
    </w:r>
    <w:r w:rsidR="008A72E8">
      <w:rPr>
        <w:rStyle w:val="PageNumber"/>
        <w:noProof/>
      </w:rPr>
      <w:t>40</w:t>
    </w:r>
    <w:r>
      <w:rPr>
        <w:rStyle w:val="PageNumber"/>
      </w:rPr>
      <w:fldChar w:fldCharType="end"/>
    </w:r>
  </w:p>
  <w:p w:rsidR="008A72E8" w:rsidRDefault="008A72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E8" w:rsidRDefault="008A72E8">
    <w:pPr>
      <w:pStyle w:val="Footer"/>
      <w:framePr w:wrap="around" w:vAnchor="text" w:hAnchor="margin" w:xAlign="center" w:y="1"/>
      <w:jc w:val="center"/>
      <w:rPr>
        <w:rStyle w:val="PageNumber"/>
      </w:rPr>
    </w:pPr>
  </w:p>
  <w:p w:rsidR="008A72E8" w:rsidRDefault="008A72E8">
    <w:pPr>
      <w:pStyle w:val="Footer"/>
      <w:framePr w:wrap="around" w:vAnchor="text" w:hAnchor="margin" w:xAlign="center" w:y="1"/>
      <w:ind w:right="360"/>
      <w:jc w:val="center"/>
      <w:rPr>
        <w:rStyle w:val="PageNumber"/>
      </w:rPr>
    </w:pPr>
  </w:p>
  <w:p w:rsidR="008A72E8" w:rsidRDefault="008A72E8">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E8" w:rsidRDefault="008A72E8">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E8" w:rsidRDefault="00020364">
    <w:pPr>
      <w:pStyle w:val="Footer"/>
      <w:framePr w:wrap="around" w:vAnchor="text" w:hAnchor="margin" w:xAlign="center" w:y="1"/>
      <w:rPr>
        <w:rStyle w:val="PageNumber"/>
      </w:rPr>
    </w:pPr>
    <w:r>
      <w:rPr>
        <w:rStyle w:val="PageNumber"/>
      </w:rPr>
      <w:fldChar w:fldCharType="begin"/>
    </w:r>
    <w:r w:rsidR="008A72E8">
      <w:rPr>
        <w:rStyle w:val="PageNumber"/>
      </w:rPr>
      <w:instrText xml:space="preserve">PAGE  </w:instrText>
    </w:r>
    <w:r>
      <w:rPr>
        <w:rStyle w:val="PageNumber"/>
      </w:rPr>
      <w:fldChar w:fldCharType="separate"/>
    </w:r>
    <w:r w:rsidR="008A72E8">
      <w:rPr>
        <w:rStyle w:val="PageNumber"/>
        <w:noProof/>
      </w:rPr>
      <w:t>40</w:t>
    </w:r>
    <w:r>
      <w:rPr>
        <w:rStyle w:val="PageNumber"/>
      </w:rPr>
      <w:fldChar w:fldCharType="end"/>
    </w:r>
  </w:p>
  <w:p w:rsidR="008A72E8" w:rsidRDefault="008A72E8">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E8" w:rsidRDefault="00020364" w:rsidP="00F1730E">
    <w:pPr>
      <w:pStyle w:val="Footer"/>
      <w:framePr w:wrap="around" w:vAnchor="text" w:hAnchor="margin" w:xAlign="center" w:y="1"/>
      <w:ind w:right="360"/>
      <w:jc w:val="right"/>
      <w:rPr>
        <w:rStyle w:val="PageNumber"/>
      </w:rPr>
    </w:pPr>
    <w:r>
      <w:rPr>
        <w:rStyle w:val="PageNumber"/>
      </w:rPr>
      <w:fldChar w:fldCharType="begin"/>
    </w:r>
    <w:r w:rsidR="008A72E8">
      <w:rPr>
        <w:rStyle w:val="PageNumber"/>
      </w:rPr>
      <w:instrText xml:space="preserve"> PAGE </w:instrText>
    </w:r>
    <w:r>
      <w:rPr>
        <w:rStyle w:val="PageNumber"/>
      </w:rPr>
      <w:fldChar w:fldCharType="separate"/>
    </w:r>
    <w:r w:rsidR="000065DC">
      <w:rPr>
        <w:rStyle w:val="PageNumber"/>
        <w:noProof/>
      </w:rPr>
      <w:t>50</w:t>
    </w:r>
    <w:r>
      <w:rPr>
        <w:rStyle w:val="PageNumber"/>
      </w:rPr>
      <w:fldChar w:fldCharType="end"/>
    </w:r>
  </w:p>
  <w:p w:rsidR="008A72E8" w:rsidRDefault="008A72E8">
    <w:pPr>
      <w:pStyle w:val="Footer"/>
      <w:jc w:val="center"/>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E8" w:rsidRDefault="00020364">
    <w:pPr>
      <w:pStyle w:val="Footer"/>
      <w:jc w:val="center"/>
    </w:pPr>
    <w:r>
      <w:rPr>
        <w:rStyle w:val="PageNumber"/>
      </w:rPr>
      <w:fldChar w:fldCharType="begin"/>
    </w:r>
    <w:r w:rsidR="008A72E8">
      <w:rPr>
        <w:rStyle w:val="PageNumber"/>
      </w:rPr>
      <w:instrText xml:space="preserve"> PAGE </w:instrText>
    </w:r>
    <w:r>
      <w:rPr>
        <w:rStyle w:val="PageNumber"/>
      </w:rPr>
      <w:fldChar w:fldCharType="separate"/>
    </w:r>
    <w:r w:rsidR="000065DC">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D91" w:rsidRDefault="008E0D91">
      <w:r>
        <w:separator/>
      </w:r>
    </w:p>
  </w:footnote>
  <w:footnote w:type="continuationSeparator" w:id="0">
    <w:p w:rsidR="008E0D91" w:rsidRDefault="008E0D91">
      <w:r>
        <w:continuationSeparator/>
      </w:r>
    </w:p>
  </w:footnote>
  <w:footnote w:id="1">
    <w:p w:rsidR="008A72E8" w:rsidRDefault="008A72E8" w:rsidP="0059658D">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E8" w:rsidRDefault="008A72E8">
    <w:pPr>
      <w:pStyle w:val="Header"/>
    </w:pPr>
  </w:p>
  <w:p w:rsidR="008A72E8" w:rsidRDefault="008A72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E8" w:rsidRDefault="008A72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6005A8"/>
    <w:multiLevelType w:val="hybridMultilevel"/>
    <w:tmpl w:val="5B2E4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71B13"/>
    <w:multiLevelType w:val="hybridMultilevel"/>
    <w:tmpl w:val="169A8A70"/>
    <w:lvl w:ilvl="0" w:tplc="04090001">
      <w:start w:val="1"/>
      <w:numFmt w:val="bullet"/>
      <w:lvlText w:val=""/>
      <w:lvlJc w:val="left"/>
      <w:pPr>
        <w:tabs>
          <w:tab w:val="num" w:pos="1440"/>
        </w:tabs>
        <w:ind w:left="1440" w:hanging="360"/>
      </w:pPr>
      <w:rPr>
        <w:rFonts w:ascii="Symbol" w:hAnsi="Symbol" w:hint="default"/>
      </w:rPr>
    </w:lvl>
    <w:lvl w:ilvl="1" w:tplc="74E26EE4">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2F933FB"/>
    <w:multiLevelType w:val="hybridMultilevel"/>
    <w:tmpl w:val="DDFA5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7E2CFC"/>
    <w:multiLevelType w:val="hybridMultilevel"/>
    <w:tmpl w:val="F88002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C1D684E"/>
    <w:multiLevelType w:val="hybridMultilevel"/>
    <w:tmpl w:val="B29A6DF0"/>
    <w:lvl w:ilvl="0" w:tplc="04090001">
      <w:start w:val="1"/>
      <w:numFmt w:val="bullet"/>
      <w:lvlText w:val=""/>
      <w:lvlJc w:val="left"/>
      <w:pPr>
        <w:ind w:left="360" w:hanging="360"/>
      </w:pPr>
      <w:rPr>
        <w:rFonts w:ascii="Symbol" w:hAnsi="Symbol" w:hint="default"/>
      </w:rPr>
    </w:lvl>
    <w:lvl w:ilvl="1" w:tplc="FBDE2BA2" w:tentative="1">
      <w:start w:val="1"/>
      <w:numFmt w:val="lowerLetter"/>
      <w:lvlText w:val="%2."/>
      <w:lvlJc w:val="left"/>
      <w:pPr>
        <w:ind w:left="1080" w:hanging="360"/>
      </w:pPr>
    </w:lvl>
    <w:lvl w:ilvl="2" w:tplc="73644426" w:tentative="1">
      <w:start w:val="1"/>
      <w:numFmt w:val="lowerRoman"/>
      <w:lvlText w:val="%3."/>
      <w:lvlJc w:val="right"/>
      <w:pPr>
        <w:ind w:left="1800" w:hanging="180"/>
      </w:pPr>
    </w:lvl>
    <w:lvl w:ilvl="3" w:tplc="EFB47076" w:tentative="1">
      <w:start w:val="1"/>
      <w:numFmt w:val="decimal"/>
      <w:lvlText w:val="%4."/>
      <w:lvlJc w:val="left"/>
      <w:pPr>
        <w:ind w:left="2520" w:hanging="360"/>
      </w:pPr>
    </w:lvl>
    <w:lvl w:ilvl="4" w:tplc="FD8C689C" w:tentative="1">
      <w:start w:val="1"/>
      <w:numFmt w:val="lowerLetter"/>
      <w:lvlText w:val="%5."/>
      <w:lvlJc w:val="left"/>
      <w:pPr>
        <w:ind w:left="3240" w:hanging="360"/>
      </w:pPr>
    </w:lvl>
    <w:lvl w:ilvl="5" w:tplc="9230E39A" w:tentative="1">
      <w:start w:val="1"/>
      <w:numFmt w:val="lowerRoman"/>
      <w:lvlText w:val="%6."/>
      <w:lvlJc w:val="right"/>
      <w:pPr>
        <w:ind w:left="3960" w:hanging="180"/>
      </w:pPr>
    </w:lvl>
    <w:lvl w:ilvl="6" w:tplc="48F69398" w:tentative="1">
      <w:start w:val="1"/>
      <w:numFmt w:val="decimal"/>
      <w:lvlText w:val="%7."/>
      <w:lvlJc w:val="left"/>
      <w:pPr>
        <w:ind w:left="4680" w:hanging="360"/>
      </w:pPr>
    </w:lvl>
    <w:lvl w:ilvl="7" w:tplc="9D1A6664" w:tentative="1">
      <w:start w:val="1"/>
      <w:numFmt w:val="lowerLetter"/>
      <w:lvlText w:val="%8."/>
      <w:lvlJc w:val="left"/>
      <w:pPr>
        <w:ind w:left="5400" w:hanging="360"/>
      </w:pPr>
    </w:lvl>
    <w:lvl w:ilvl="8" w:tplc="8B0CBAAA" w:tentative="1">
      <w:start w:val="1"/>
      <w:numFmt w:val="lowerRoman"/>
      <w:lvlText w:val="%9."/>
      <w:lvlJc w:val="right"/>
      <w:pPr>
        <w:ind w:left="6120" w:hanging="180"/>
      </w:pPr>
    </w:lvl>
  </w:abstractNum>
  <w:abstractNum w:abstractNumId="7">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8">
    <w:nsid w:val="1A224AB7"/>
    <w:multiLevelType w:val="hybridMultilevel"/>
    <w:tmpl w:val="3BCC8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136A6"/>
    <w:multiLevelType w:val="hybridMultilevel"/>
    <w:tmpl w:val="79E2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C4684"/>
    <w:multiLevelType w:val="hybridMultilevel"/>
    <w:tmpl w:val="00C62956"/>
    <w:lvl w:ilvl="0" w:tplc="3AF2DEDC">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B1EC8"/>
    <w:multiLevelType w:val="hybridMultilevel"/>
    <w:tmpl w:val="288CE89A"/>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2">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29554A80"/>
    <w:multiLevelType w:val="hybridMultilevel"/>
    <w:tmpl w:val="A2D8AC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CE86F32"/>
    <w:multiLevelType w:val="hybridMultilevel"/>
    <w:tmpl w:val="2EE680B0"/>
    <w:lvl w:ilvl="0" w:tplc="98068BB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21A32"/>
    <w:multiLevelType w:val="hybridMultilevel"/>
    <w:tmpl w:val="50149A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FD41B49"/>
    <w:multiLevelType w:val="hybridMultilevel"/>
    <w:tmpl w:val="CB38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0F3846"/>
    <w:multiLevelType w:val="hybridMultilevel"/>
    <w:tmpl w:val="4C80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C026F1"/>
    <w:multiLevelType w:val="hybridMultilevel"/>
    <w:tmpl w:val="43EAD236"/>
    <w:lvl w:ilvl="0" w:tplc="26CCD0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75D4F"/>
    <w:multiLevelType w:val="hybridMultilevel"/>
    <w:tmpl w:val="D97E6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B958CA"/>
    <w:multiLevelType w:val="hybridMultilevel"/>
    <w:tmpl w:val="2ED6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3B40A4"/>
    <w:multiLevelType w:val="hybridMultilevel"/>
    <w:tmpl w:val="4D0076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0EE2F1C"/>
    <w:multiLevelType w:val="hybridMultilevel"/>
    <w:tmpl w:val="E8E4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D553D"/>
    <w:multiLevelType w:val="hybridMultilevel"/>
    <w:tmpl w:val="B6CE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010870"/>
    <w:multiLevelType w:val="hybridMultilevel"/>
    <w:tmpl w:val="8230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F15E19"/>
    <w:multiLevelType w:val="singleLevel"/>
    <w:tmpl w:val="33E073C4"/>
    <w:lvl w:ilvl="0">
      <w:start w:val="1"/>
      <w:numFmt w:val="lowerLetter"/>
      <w:lvlText w:val="%1."/>
      <w:lvlJc w:val="left"/>
      <w:pPr>
        <w:tabs>
          <w:tab w:val="num" w:pos="360"/>
        </w:tabs>
        <w:ind w:left="360" w:hanging="360"/>
      </w:pPr>
    </w:lvl>
  </w:abstractNum>
  <w:abstractNum w:abstractNumId="26">
    <w:nsid w:val="4C04072D"/>
    <w:multiLevelType w:val="hybridMultilevel"/>
    <w:tmpl w:val="7F6C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EE208C7"/>
    <w:multiLevelType w:val="hybridMultilevel"/>
    <w:tmpl w:val="B104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EE2599"/>
    <w:multiLevelType w:val="hybridMultilevel"/>
    <w:tmpl w:val="2DFA1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8D72EE"/>
    <w:multiLevelType w:val="hybridMultilevel"/>
    <w:tmpl w:val="C1CC2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AD4218"/>
    <w:multiLevelType w:val="hybridMultilevel"/>
    <w:tmpl w:val="B3B6E7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36165D5"/>
    <w:multiLevelType w:val="hybridMultilevel"/>
    <w:tmpl w:val="C85E6DEC"/>
    <w:lvl w:ilvl="0" w:tplc="356CE102">
      <w:start w:val="1"/>
      <w:numFmt w:val="decimal"/>
      <w:lvlText w:val="%1."/>
      <w:lvlJc w:val="left"/>
      <w:pPr>
        <w:tabs>
          <w:tab w:val="num" w:pos="360"/>
        </w:tabs>
        <w:ind w:left="360" w:hanging="360"/>
      </w:pPr>
    </w:lvl>
    <w:lvl w:ilvl="1" w:tplc="85024394" w:tentative="1">
      <w:start w:val="1"/>
      <w:numFmt w:val="lowerLetter"/>
      <w:lvlText w:val="%2."/>
      <w:lvlJc w:val="left"/>
      <w:pPr>
        <w:tabs>
          <w:tab w:val="num" w:pos="1080"/>
        </w:tabs>
        <w:ind w:left="1080" w:hanging="360"/>
      </w:pPr>
    </w:lvl>
    <w:lvl w:ilvl="2" w:tplc="13EA3F30" w:tentative="1">
      <w:start w:val="1"/>
      <w:numFmt w:val="lowerRoman"/>
      <w:lvlText w:val="%3."/>
      <w:lvlJc w:val="right"/>
      <w:pPr>
        <w:tabs>
          <w:tab w:val="num" w:pos="1800"/>
        </w:tabs>
        <w:ind w:left="1800" w:hanging="180"/>
      </w:pPr>
    </w:lvl>
    <w:lvl w:ilvl="3" w:tplc="A7481E64" w:tentative="1">
      <w:start w:val="1"/>
      <w:numFmt w:val="decimal"/>
      <w:lvlText w:val="%4."/>
      <w:lvlJc w:val="left"/>
      <w:pPr>
        <w:tabs>
          <w:tab w:val="num" w:pos="2520"/>
        </w:tabs>
        <w:ind w:left="2520" w:hanging="360"/>
      </w:pPr>
    </w:lvl>
    <w:lvl w:ilvl="4" w:tplc="33DAA20E" w:tentative="1">
      <w:start w:val="1"/>
      <w:numFmt w:val="lowerLetter"/>
      <w:lvlText w:val="%5."/>
      <w:lvlJc w:val="left"/>
      <w:pPr>
        <w:tabs>
          <w:tab w:val="num" w:pos="3240"/>
        </w:tabs>
        <w:ind w:left="3240" w:hanging="360"/>
      </w:pPr>
    </w:lvl>
    <w:lvl w:ilvl="5" w:tplc="9808077E" w:tentative="1">
      <w:start w:val="1"/>
      <w:numFmt w:val="lowerRoman"/>
      <w:lvlText w:val="%6."/>
      <w:lvlJc w:val="right"/>
      <w:pPr>
        <w:tabs>
          <w:tab w:val="num" w:pos="3960"/>
        </w:tabs>
        <w:ind w:left="3960" w:hanging="180"/>
      </w:pPr>
    </w:lvl>
    <w:lvl w:ilvl="6" w:tplc="F06ABC98" w:tentative="1">
      <w:start w:val="1"/>
      <w:numFmt w:val="decimal"/>
      <w:lvlText w:val="%7."/>
      <w:lvlJc w:val="left"/>
      <w:pPr>
        <w:tabs>
          <w:tab w:val="num" w:pos="4680"/>
        </w:tabs>
        <w:ind w:left="4680" w:hanging="360"/>
      </w:pPr>
    </w:lvl>
    <w:lvl w:ilvl="7" w:tplc="B2D06116" w:tentative="1">
      <w:start w:val="1"/>
      <w:numFmt w:val="lowerLetter"/>
      <w:lvlText w:val="%8."/>
      <w:lvlJc w:val="left"/>
      <w:pPr>
        <w:tabs>
          <w:tab w:val="num" w:pos="5400"/>
        </w:tabs>
        <w:ind w:left="5400" w:hanging="360"/>
      </w:pPr>
    </w:lvl>
    <w:lvl w:ilvl="8" w:tplc="11AC6A98" w:tentative="1">
      <w:start w:val="1"/>
      <w:numFmt w:val="lowerRoman"/>
      <w:lvlText w:val="%9."/>
      <w:lvlJc w:val="right"/>
      <w:pPr>
        <w:tabs>
          <w:tab w:val="num" w:pos="6120"/>
        </w:tabs>
        <w:ind w:left="6120" w:hanging="180"/>
      </w:pPr>
    </w:lvl>
  </w:abstractNum>
  <w:abstractNum w:abstractNumId="32">
    <w:nsid w:val="55D92F9B"/>
    <w:multiLevelType w:val="hybridMultilevel"/>
    <w:tmpl w:val="A54499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6565C87"/>
    <w:multiLevelType w:val="hybridMultilevel"/>
    <w:tmpl w:val="EB84BCF2"/>
    <w:lvl w:ilvl="0" w:tplc="365CF2B0">
      <w:start w:val="1"/>
      <w:numFmt w:val="bullet"/>
      <w:lvlText w:val=""/>
      <w:lvlJc w:val="left"/>
      <w:pPr>
        <w:tabs>
          <w:tab w:val="num" w:pos="720"/>
        </w:tabs>
        <w:ind w:left="720" w:hanging="360"/>
      </w:pPr>
      <w:rPr>
        <w:rFonts w:ascii="Symbol" w:hAnsi="Symbol" w:hint="default"/>
      </w:rPr>
    </w:lvl>
    <w:lvl w:ilvl="1" w:tplc="00F87456" w:tentative="1">
      <w:start w:val="1"/>
      <w:numFmt w:val="bullet"/>
      <w:lvlText w:val="o"/>
      <w:lvlJc w:val="left"/>
      <w:pPr>
        <w:tabs>
          <w:tab w:val="num" w:pos="1440"/>
        </w:tabs>
        <w:ind w:left="1440" w:hanging="360"/>
      </w:pPr>
      <w:rPr>
        <w:rFonts w:ascii="Courier New" w:hAnsi="Courier New" w:hint="default"/>
      </w:rPr>
    </w:lvl>
    <w:lvl w:ilvl="2" w:tplc="7B6EA248" w:tentative="1">
      <w:start w:val="1"/>
      <w:numFmt w:val="bullet"/>
      <w:lvlText w:val=""/>
      <w:lvlJc w:val="left"/>
      <w:pPr>
        <w:tabs>
          <w:tab w:val="num" w:pos="2160"/>
        </w:tabs>
        <w:ind w:left="2160" w:hanging="360"/>
      </w:pPr>
      <w:rPr>
        <w:rFonts w:ascii="Wingdings" w:hAnsi="Wingdings" w:hint="default"/>
      </w:rPr>
    </w:lvl>
    <w:lvl w:ilvl="3" w:tplc="53847D5C" w:tentative="1">
      <w:start w:val="1"/>
      <w:numFmt w:val="bullet"/>
      <w:lvlText w:val=""/>
      <w:lvlJc w:val="left"/>
      <w:pPr>
        <w:tabs>
          <w:tab w:val="num" w:pos="2880"/>
        </w:tabs>
        <w:ind w:left="2880" w:hanging="360"/>
      </w:pPr>
      <w:rPr>
        <w:rFonts w:ascii="Symbol" w:hAnsi="Symbol" w:hint="default"/>
      </w:rPr>
    </w:lvl>
    <w:lvl w:ilvl="4" w:tplc="D7FC9F24" w:tentative="1">
      <w:start w:val="1"/>
      <w:numFmt w:val="bullet"/>
      <w:lvlText w:val="o"/>
      <w:lvlJc w:val="left"/>
      <w:pPr>
        <w:tabs>
          <w:tab w:val="num" w:pos="3600"/>
        </w:tabs>
        <w:ind w:left="3600" w:hanging="360"/>
      </w:pPr>
      <w:rPr>
        <w:rFonts w:ascii="Courier New" w:hAnsi="Courier New" w:hint="default"/>
      </w:rPr>
    </w:lvl>
    <w:lvl w:ilvl="5" w:tplc="CF1C1FDE" w:tentative="1">
      <w:start w:val="1"/>
      <w:numFmt w:val="bullet"/>
      <w:lvlText w:val=""/>
      <w:lvlJc w:val="left"/>
      <w:pPr>
        <w:tabs>
          <w:tab w:val="num" w:pos="4320"/>
        </w:tabs>
        <w:ind w:left="4320" w:hanging="360"/>
      </w:pPr>
      <w:rPr>
        <w:rFonts w:ascii="Wingdings" w:hAnsi="Wingdings" w:hint="default"/>
      </w:rPr>
    </w:lvl>
    <w:lvl w:ilvl="6" w:tplc="0052B194" w:tentative="1">
      <w:start w:val="1"/>
      <w:numFmt w:val="bullet"/>
      <w:lvlText w:val=""/>
      <w:lvlJc w:val="left"/>
      <w:pPr>
        <w:tabs>
          <w:tab w:val="num" w:pos="5040"/>
        </w:tabs>
        <w:ind w:left="5040" w:hanging="360"/>
      </w:pPr>
      <w:rPr>
        <w:rFonts w:ascii="Symbol" w:hAnsi="Symbol" w:hint="default"/>
      </w:rPr>
    </w:lvl>
    <w:lvl w:ilvl="7" w:tplc="26EED50C" w:tentative="1">
      <w:start w:val="1"/>
      <w:numFmt w:val="bullet"/>
      <w:lvlText w:val="o"/>
      <w:lvlJc w:val="left"/>
      <w:pPr>
        <w:tabs>
          <w:tab w:val="num" w:pos="5760"/>
        </w:tabs>
        <w:ind w:left="5760" w:hanging="360"/>
      </w:pPr>
      <w:rPr>
        <w:rFonts w:ascii="Courier New" w:hAnsi="Courier New" w:hint="default"/>
      </w:rPr>
    </w:lvl>
    <w:lvl w:ilvl="8" w:tplc="DB4A3EE4" w:tentative="1">
      <w:start w:val="1"/>
      <w:numFmt w:val="bullet"/>
      <w:lvlText w:val=""/>
      <w:lvlJc w:val="left"/>
      <w:pPr>
        <w:tabs>
          <w:tab w:val="num" w:pos="6480"/>
        </w:tabs>
        <w:ind w:left="6480" w:hanging="360"/>
      </w:pPr>
      <w:rPr>
        <w:rFonts w:ascii="Wingdings" w:hAnsi="Wingdings" w:hint="default"/>
      </w:rPr>
    </w:lvl>
  </w:abstractNum>
  <w:abstractNum w:abstractNumId="34">
    <w:nsid w:val="5B2437D5"/>
    <w:multiLevelType w:val="hybridMultilevel"/>
    <w:tmpl w:val="5706EEC4"/>
    <w:lvl w:ilvl="0" w:tplc="2EC6B4F0">
      <w:start w:val="1"/>
      <w:numFmt w:val="decimal"/>
      <w:lvlText w:val="%1."/>
      <w:lvlJc w:val="left"/>
      <w:pPr>
        <w:tabs>
          <w:tab w:val="num" w:pos="720"/>
        </w:tabs>
        <w:ind w:left="720" w:hanging="360"/>
      </w:pPr>
    </w:lvl>
    <w:lvl w:ilvl="1" w:tplc="EF0C27A0">
      <w:start w:val="1"/>
      <w:numFmt w:val="lowerLetter"/>
      <w:lvlText w:val="%2."/>
      <w:lvlJc w:val="left"/>
      <w:pPr>
        <w:tabs>
          <w:tab w:val="num" w:pos="1440"/>
        </w:tabs>
        <w:ind w:left="1440" w:hanging="360"/>
      </w:pPr>
    </w:lvl>
    <w:lvl w:ilvl="2" w:tplc="7F428A8C" w:tentative="1">
      <w:start w:val="1"/>
      <w:numFmt w:val="lowerRoman"/>
      <w:lvlText w:val="%3."/>
      <w:lvlJc w:val="right"/>
      <w:pPr>
        <w:tabs>
          <w:tab w:val="num" w:pos="2160"/>
        </w:tabs>
        <w:ind w:left="2160" w:hanging="180"/>
      </w:pPr>
    </w:lvl>
    <w:lvl w:ilvl="3" w:tplc="7F6E3654" w:tentative="1">
      <w:start w:val="1"/>
      <w:numFmt w:val="decimal"/>
      <w:lvlText w:val="%4."/>
      <w:lvlJc w:val="left"/>
      <w:pPr>
        <w:tabs>
          <w:tab w:val="num" w:pos="2880"/>
        </w:tabs>
        <w:ind w:left="2880" w:hanging="360"/>
      </w:pPr>
    </w:lvl>
    <w:lvl w:ilvl="4" w:tplc="A8B6CD0A" w:tentative="1">
      <w:start w:val="1"/>
      <w:numFmt w:val="lowerLetter"/>
      <w:lvlText w:val="%5."/>
      <w:lvlJc w:val="left"/>
      <w:pPr>
        <w:tabs>
          <w:tab w:val="num" w:pos="3600"/>
        </w:tabs>
        <w:ind w:left="3600" w:hanging="360"/>
      </w:pPr>
    </w:lvl>
    <w:lvl w:ilvl="5" w:tplc="8FB0004A" w:tentative="1">
      <w:start w:val="1"/>
      <w:numFmt w:val="lowerRoman"/>
      <w:lvlText w:val="%6."/>
      <w:lvlJc w:val="right"/>
      <w:pPr>
        <w:tabs>
          <w:tab w:val="num" w:pos="4320"/>
        </w:tabs>
        <w:ind w:left="4320" w:hanging="180"/>
      </w:pPr>
    </w:lvl>
    <w:lvl w:ilvl="6" w:tplc="795AECA0" w:tentative="1">
      <w:start w:val="1"/>
      <w:numFmt w:val="decimal"/>
      <w:lvlText w:val="%7."/>
      <w:lvlJc w:val="left"/>
      <w:pPr>
        <w:tabs>
          <w:tab w:val="num" w:pos="5040"/>
        </w:tabs>
        <w:ind w:left="5040" w:hanging="360"/>
      </w:pPr>
    </w:lvl>
    <w:lvl w:ilvl="7" w:tplc="437653FA" w:tentative="1">
      <w:start w:val="1"/>
      <w:numFmt w:val="lowerLetter"/>
      <w:lvlText w:val="%8."/>
      <w:lvlJc w:val="left"/>
      <w:pPr>
        <w:tabs>
          <w:tab w:val="num" w:pos="5760"/>
        </w:tabs>
        <w:ind w:left="5760" w:hanging="360"/>
      </w:pPr>
    </w:lvl>
    <w:lvl w:ilvl="8" w:tplc="EF7CFEBE" w:tentative="1">
      <w:start w:val="1"/>
      <w:numFmt w:val="lowerRoman"/>
      <w:lvlText w:val="%9."/>
      <w:lvlJc w:val="right"/>
      <w:pPr>
        <w:tabs>
          <w:tab w:val="num" w:pos="6480"/>
        </w:tabs>
        <w:ind w:left="6480" w:hanging="180"/>
      </w:pPr>
    </w:lvl>
  </w:abstractNum>
  <w:abstractNum w:abstractNumId="35">
    <w:nsid w:val="5BC97D69"/>
    <w:multiLevelType w:val="hybridMultilevel"/>
    <w:tmpl w:val="D4903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8683AAD"/>
    <w:multiLevelType w:val="hybridMultilevel"/>
    <w:tmpl w:val="4E86D5DE"/>
    <w:lvl w:ilvl="0" w:tplc="E48080E2">
      <w:start w:val="1"/>
      <w:numFmt w:val="bullet"/>
      <w:lvlText w:val=""/>
      <w:lvlJc w:val="left"/>
      <w:pPr>
        <w:tabs>
          <w:tab w:val="num" w:pos="771"/>
        </w:tabs>
        <w:ind w:left="1059" w:hanging="288"/>
      </w:pPr>
      <w:rPr>
        <w:rFonts w:ascii="Wingdings" w:hAnsi="Wingdings" w:hint="default"/>
      </w:rPr>
    </w:lvl>
    <w:lvl w:ilvl="1" w:tplc="F5242DD2" w:tentative="1">
      <w:start w:val="1"/>
      <w:numFmt w:val="bullet"/>
      <w:lvlText w:val="o"/>
      <w:lvlJc w:val="left"/>
      <w:pPr>
        <w:tabs>
          <w:tab w:val="num" w:pos="1440"/>
        </w:tabs>
        <w:ind w:left="1440" w:hanging="360"/>
      </w:pPr>
      <w:rPr>
        <w:rFonts w:ascii="Courier New" w:hAnsi="Courier New" w:cs="Courier New" w:hint="default"/>
      </w:rPr>
    </w:lvl>
    <w:lvl w:ilvl="2" w:tplc="3C12DEBA" w:tentative="1">
      <w:start w:val="1"/>
      <w:numFmt w:val="bullet"/>
      <w:lvlText w:val=""/>
      <w:lvlJc w:val="left"/>
      <w:pPr>
        <w:tabs>
          <w:tab w:val="num" w:pos="2160"/>
        </w:tabs>
        <w:ind w:left="2160" w:hanging="360"/>
      </w:pPr>
      <w:rPr>
        <w:rFonts w:ascii="Wingdings" w:hAnsi="Wingdings" w:hint="default"/>
      </w:rPr>
    </w:lvl>
    <w:lvl w:ilvl="3" w:tplc="1DD624AE" w:tentative="1">
      <w:start w:val="1"/>
      <w:numFmt w:val="bullet"/>
      <w:lvlText w:val=""/>
      <w:lvlJc w:val="left"/>
      <w:pPr>
        <w:tabs>
          <w:tab w:val="num" w:pos="2880"/>
        </w:tabs>
        <w:ind w:left="2880" w:hanging="360"/>
      </w:pPr>
      <w:rPr>
        <w:rFonts w:ascii="Symbol" w:hAnsi="Symbol" w:hint="default"/>
      </w:rPr>
    </w:lvl>
    <w:lvl w:ilvl="4" w:tplc="77DC97CE" w:tentative="1">
      <w:start w:val="1"/>
      <w:numFmt w:val="bullet"/>
      <w:lvlText w:val="o"/>
      <w:lvlJc w:val="left"/>
      <w:pPr>
        <w:tabs>
          <w:tab w:val="num" w:pos="3600"/>
        </w:tabs>
        <w:ind w:left="3600" w:hanging="360"/>
      </w:pPr>
      <w:rPr>
        <w:rFonts w:ascii="Courier New" w:hAnsi="Courier New" w:cs="Courier New" w:hint="default"/>
      </w:rPr>
    </w:lvl>
    <w:lvl w:ilvl="5" w:tplc="634497FE" w:tentative="1">
      <w:start w:val="1"/>
      <w:numFmt w:val="bullet"/>
      <w:lvlText w:val=""/>
      <w:lvlJc w:val="left"/>
      <w:pPr>
        <w:tabs>
          <w:tab w:val="num" w:pos="4320"/>
        </w:tabs>
        <w:ind w:left="4320" w:hanging="360"/>
      </w:pPr>
      <w:rPr>
        <w:rFonts w:ascii="Wingdings" w:hAnsi="Wingdings" w:hint="default"/>
      </w:rPr>
    </w:lvl>
    <w:lvl w:ilvl="6" w:tplc="5DAC0272" w:tentative="1">
      <w:start w:val="1"/>
      <w:numFmt w:val="bullet"/>
      <w:lvlText w:val=""/>
      <w:lvlJc w:val="left"/>
      <w:pPr>
        <w:tabs>
          <w:tab w:val="num" w:pos="5040"/>
        </w:tabs>
        <w:ind w:left="5040" w:hanging="360"/>
      </w:pPr>
      <w:rPr>
        <w:rFonts w:ascii="Symbol" w:hAnsi="Symbol" w:hint="default"/>
      </w:rPr>
    </w:lvl>
    <w:lvl w:ilvl="7" w:tplc="2332B380" w:tentative="1">
      <w:start w:val="1"/>
      <w:numFmt w:val="bullet"/>
      <w:lvlText w:val="o"/>
      <w:lvlJc w:val="left"/>
      <w:pPr>
        <w:tabs>
          <w:tab w:val="num" w:pos="5760"/>
        </w:tabs>
        <w:ind w:left="5760" w:hanging="360"/>
      </w:pPr>
      <w:rPr>
        <w:rFonts w:ascii="Courier New" w:hAnsi="Courier New" w:cs="Courier New" w:hint="default"/>
      </w:rPr>
    </w:lvl>
    <w:lvl w:ilvl="8" w:tplc="BCA824A2" w:tentative="1">
      <w:start w:val="1"/>
      <w:numFmt w:val="bullet"/>
      <w:lvlText w:val=""/>
      <w:lvlJc w:val="left"/>
      <w:pPr>
        <w:tabs>
          <w:tab w:val="num" w:pos="6480"/>
        </w:tabs>
        <w:ind w:left="6480" w:hanging="360"/>
      </w:pPr>
      <w:rPr>
        <w:rFonts w:ascii="Wingdings" w:hAnsi="Wingdings" w:hint="default"/>
      </w:rPr>
    </w:lvl>
  </w:abstractNum>
  <w:abstractNum w:abstractNumId="37">
    <w:nsid w:val="69175308"/>
    <w:multiLevelType w:val="singleLevel"/>
    <w:tmpl w:val="0409000F"/>
    <w:lvl w:ilvl="0">
      <w:start w:val="1"/>
      <w:numFmt w:val="decimal"/>
      <w:lvlText w:val="%1."/>
      <w:lvlJc w:val="left"/>
      <w:pPr>
        <w:tabs>
          <w:tab w:val="num" w:pos="720"/>
        </w:tabs>
        <w:ind w:left="720" w:hanging="360"/>
      </w:pPr>
    </w:lvl>
  </w:abstractNum>
  <w:abstractNum w:abstractNumId="38">
    <w:nsid w:val="6A8128D5"/>
    <w:multiLevelType w:val="hybridMultilevel"/>
    <w:tmpl w:val="4F70D4D6"/>
    <w:lvl w:ilvl="0" w:tplc="7514EE22">
      <w:start w:val="1"/>
      <w:numFmt w:val="lowerLetter"/>
      <w:lvlText w:val="%1."/>
      <w:lvlJc w:val="left"/>
      <w:pPr>
        <w:tabs>
          <w:tab w:val="num" w:pos="360"/>
        </w:tabs>
        <w:ind w:left="360" w:hanging="360"/>
      </w:pPr>
    </w:lvl>
    <w:lvl w:ilvl="1" w:tplc="2DA6800A" w:tentative="1">
      <w:start w:val="1"/>
      <w:numFmt w:val="lowerLetter"/>
      <w:lvlText w:val="%2."/>
      <w:lvlJc w:val="left"/>
      <w:pPr>
        <w:tabs>
          <w:tab w:val="num" w:pos="1440"/>
        </w:tabs>
        <w:ind w:left="1440" w:hanging="360"/>
      </w:pPr>
    </w:lvl>
    <w:lvl w:ilvl="2" w:tplc="7F880BBA" w:tentative="1">
      <w:start w:val="1"/>
      <w:numFmt w:val="lowerRoman"/>
      <w:lvlText w:val="%3."/>
      <w:lvlJc w:val="right"/>
      <w:pPr>
        <w:tabs>
          <w:tab w:val="num" w:pos="2160"/>
        </w:tabs>
        <w:ind w:left="2160" w:hanging="180"/>
      </w:pPr>
    </w:lvl>
    <w:lvl w:ilvl="3" w:tplc="340C3016" w:tentative="1">
      <w:start w:val="1"/>
      <w:numFmt w:val="decimal"/>
      <w:lvlText w:val="%4."/>
      <w:lvlJc w:val="left"/>
      <w:pPr>
        <w:tabs>
          <w:tab w:val="num" w:pos="2880"/>
        </w:tabs>
        <w:ind w:left="2880" w:hanging="360"/>
      </w:pPr>
    </w:lvl>
    <w:lvl w:ilvl="4" w:tplc="17428804" w:tentative="1">
      <w:start w:val="1"/>
      <w:numFmt w:val="lowerLetter"/>
      <w:lvlText w:val="%5."/>
      <w:lvlJc w:val="left"/>
      <w:pPr>
        <w:tabs>
          <w:tab w:val="num" w:pos="3600"/>
        </w:tabs>
        <w:ind w:left="3600" w:hanging="360"/>
      </w:pPr>
    </w:lvl>
    <w:lvl w:ilvl="5" w:tplc="AAC84D70" w:tentative="1">
      <w:start w:val="1"/>
      <w:numFmt w:val="lowerRoman"/>
      <w:lvlText w:val="%6."/>
      <w:lvlJc w:val="right"/>
      <w:pPr>
        <w:tabs>
          <w:tab w:val="num" w:pos="4320"/>
        </w:tabs>
        <w:ind w:left="4320" w:hanging="180"/>
      </w:pPr>
    </w:lvl>
    <w:lvl w:ilvl="6" w:tplc="1A2AFB92" w:tentative="1">
      <w:start w:val="1"/>
      <w:numFmt w:val="decimal"/>
      <w:lvlText w:val="%7."/>
      <w:lvlJc w:val="left"/>
      <w:pPr>
        <w:tabs>
          <w:tab w:val="num" w:pos="5040"/>
        </w:tabs>
        <w:ind w:left="5040" w:hanging="360"/>
      </w:pPr>
    </w:lvl>
    <w:lvl w:ilvl="7" w:tplc="B35A373A" w:tentative="1">
      <w:start w:val="1"/>
      <w:numFmt w:val="lowerLetter"/>
      <w:lvlText w:val="%8."/>
      <w:lvlJc w:val="left"/>
      <w:pPr>
        <w:tabs>
          <w:tab w:val="num" w:pos="5760"/>
        </w:tabs>
        <w:ind w:left="5760" w:hanging="360"/>
      </w:pPr>
    </w:lvl>
    <w:lvl w:ilvl="8" w:tplc="F3AEF8F4" w:tentative="1">
      <w:start w:val="1"/>
      <w:numFmt w:val="lowerRoman"/>
      <w:lvlText w:val="%9."/>
      <w:lvlJc w:val="right"/>
      <w:pPr>
        <w:tabs>
          <w:tab w:val="num" w:pos="6480"/>
        </w:tabs>
        <w:ind w:left="6480" w:hanging="180"/>
      </w:pPr>
    </w:lvl>
  </w:abstractNum>
  <w:abstractNum w:abstractNumId="39">
    <w:nsid w:val="6E225CF9"/>
    <w:multiLevelType w:val="hybridMultilevel"/>
    <w:tmpl w:val="ADE4846A"/>
    <w:lvl w:ilvl="0" w:tplc="6EF2AD18">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Symbol" w:hAnsi="Symbol"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0">
    <w:nsid w:val="734E4722"/>
    <w:multiLevelType w:val="hybridMultilevel"/>
    <w:tmpl w:val="2234A0CA"/>
    <w:lvl w:ilvl="0" w:tplc="04090001">
      <w:start w:val="1"/>
      <w:numFmt w:val="bullet"/>
      <w:lvlText w:val=""/>
      <w:lvlJc w:val="left"/>
      <w:pPr>
        <w:ind w:left="360" w:hanging="360"/>
      </w:pPr>
      <w:rPr>
        <w:rFonts w:ascii="Symbol" w:hAnsi="Symbol" w:hint="default"/>
      </w:rPr>
    </w:lvl>
    <w:lvl w:ilvl="1" w:tplc="A7247A90" w:tentative="1">
      <w:start w:val="1"/>
      <w:numFmt w:val="lowerLetter"/>
      <w:lvlText w:val="%2."/>
      <w:lvlJc w:val="left"/>
      <w:pPr>
        <w:ind w:left="1080" w:hanging="360"/>
      </w:pPr>
    </w:lvl>
    <w:lvl w:ilvl="2" w:tplc="5DA26A2C" w:tentative="1">
      <w:start w:val="1"/>
      <w:numFmt w:val="lowerRoman"/>
      <w:lvlText w:val="%3."/>
      <w:lvlJc w:val="right"/>
      <w:pPr>
        <w:ind w:left="1800" w:hanging="180"/>
      </w:pPr>
    </w:lvl>
    <w:lvl w:ilvl="3" w:tplc="71C63CF4" w:tentative="1">
      <w:start w:val="1"/>
      <w:numFmt w:val="decimal"/>
      <w:lvlText w:val="%4."/>
      <w:lvlJc w:val="left"/>
      <w:pPr>
        <w:ind w:left="2520" w:hanging="360"/>
      </w:pPr>
    </w:lvl>
    <w:lvl w:ilvl="4" w:tplc="AEFA57F0" w:tentative="1">
      <w:start w:val="1"/>
      <w:numFmt w:val="lowerLetter"/>
      <w:lvlText w:val="%5."/>
      <w:lvlJc w:val="left"/>
      <w:pPr>
        <w:ind w:left="3240" w:hanging="360"/>
      </w:pPr>
    </w:lvl>
    <w:lvl w:ilvl="5" w:tplc="13BC62EE" w:tentative="1">
      <w:start w:val="1"/>
      <w:numFmt w:val="lowerRoman"/>
      <w:lvlText w:val="%6."/>
      <w:lvlJc w:val="right"/>
      <w:pPr>
        <w:ind w:left="3960" w:hanging="180"/>
      </w:pPr>
    </w:lvl>
    <w:lvl w:ilvl="6" w:tplc="A8B828EC" w:tentative="1">
      <w:start w:val="1"/>
      <w:numFmt w:val="decimal"/>
      <w:lvlText w:val="%7."/>
      <w:lvlJc w:val="left"/>
      <w:pPr>
        <w:ind w:left="4680" w:hanging="360"/>
      </w:pPr>
    </w:lvl>
    <w:lvl w:ilvl="7" w:tplc="51CC75B4" w:tentative="1">
      <w:start w:val="1"/>
      <w:numFmt w:val="lowerLetter"/>
      <w:lvlText w:val="%8."/>
      <w:lvlJc w:val="left"/>
      <w:pPr>
        <w:ind w:left="5400" w:hanging="360"/>
      </w:pPr>
    </w:lvl>
    <w:lvl w:ilvl="8" w:tplc="E724CC88" w:tentative="1">
      <w:start w:val="1"/>
      <w:numFmt w:val="lowerRoman"/>
      <w:lvlText w:val="%9."/>
      <w:lvlJc w:val="right"/>
      <w:pPr>
        <w:ind w:left="6120" w:hanging="180"/>
      </w:pPr>
    </w:lvl>
  </w:abstractNum>
  <w:abstractNum w:abstractNumId="41">
    <w:nsid w:val="769222C0"/>
    <w:multiLevelType w:val="hybridMultilevel"/>
    <w:tmpl w:val="9DA66A14"/>
    <w:lvl w:ilvl="0" w:tplc="51E2AF82">
      <w:start w:val="1"/>
      <w:numFmt w:val="decimal"/>
      <w:lvlText w:val="(%1)"/>
      <w:lvlJc w:val="left"/>
      <w:pPr>
        <w:ind w:left="360" w:hanging="360"/>
      </w:pPr>
      <w:rPr>
        <w:rFonts w:hint="default"/>
      </w:rPr>
    </w:lvl>
    <w:lvl w:ilvl="1" w:tplc="901AA004" w:tentative="1">
      <w:start w:val="1"/>
      <w:numFmt w:val="lowerLetter"/>
      <w:lvlText w:val="%2."/>
      <w:lvlJc w:val="left"/>
      <w:pPr>
        <w:ind w:left="1080" w:hanging="360"/>
      </w:pPr>
    </w:lvl>
    <w:lvl w:ilvl="2" w:tplc="5956B71E" w:tentative="1">
      <w:start w:val="1"/>
      <w:numFmt w:val="lowerRoman"/>
      <w:lvlText w:val="%3."/>
      <w:lvlJc w:val="right"/>
      <w:pPr>
        <w:ind w:left="1800" w:hanging="180"/>
      </w:pPr>
    </w:lvl>
    <w:lvl w:ilvl="3" w:tplc="863C43D4" w:tentative="1">
      <w:start w:val="1"/>
      <w:numFmt w:val="decimal"/>
      <w:lvlText w:val="%4."/>
      <w:lvlJc w:val="left"/>
      <w:pPr>
        <w:ind w:left="2520" w:hanging="360"/>
      </w:pPr>
    </w:lvl>
    <w:lvl w:ilvl="4" w:tplc="8B8AADA0" w:tentative="1">
      <w:start w:val="1"/>
      <w:numFmt w:val="lowerLetter"/>
      <w:lvlText w:val="%5."/>
      <w:lvlJc w:val="left"/>
      <w:pPr>
        <w:ind w:left="3240" w:hanging="360"/>
      </w:pPr>
    </w:lvl>
    <w:lvl w:ilvl="5" w:tplc="7C344E1E" w:tentative="1">
      <w:start w:val="1"/>
      <w:numFmt w:val="lowerRoman"/>
      <w:lvlText w:val="%6."/>
      <w:lvlJc w:val="right"/>
      <w:pPr>
        <w:ind w:left="3960" w:hanging="180"/>
      </w:pPr>
    </w:lvl>
    <w:lvl w:ilvl="6" w:tplc="5B88C584" w:tentative="1">
      <w:start w:val="1"/>
      <w:numFmt w:val="decimal"/>
      <w:lvlText w:val="%7."/>
      <w:lvlJc w:val="left"/>
      <w:pPr>
        <w:ind w:left="4680" w:hanging="360"/>
      </w:pPr>
    </w:lvl>
    <w:lvl w:ilvl="7" w:tplc="00A2BCCE" w:tentative="1">
      <w:start w:val="1"/>
      <w:numFmt w:val="lowerLetter"/>
      <w:lvlText w:val="%8."/>
      <w:lvlJc w:val="left"/>
      <w:pPr>
        <w:ind w:left="5400" w:hanging="360"/>
      </w:pPr>
    </w:lvl>
    <w:lvl w:ilvl="8" w:tplc="D66C8F84" w:tentative="1">
      <w:start w:val="1"/>
      <w:numFmt w:val="lowerRoman"/>
      <w:lvlText w:val="%9."/>
      <w:lvlJc w:val="right"/>
      <w:pPr>
        <w:ind w:left="6120" w:hanging="180"/>
      </w:pPr>
    </w:lvl>
  </w:abstractNum>
  <w:abstractNum w:abstractNumId="42">
    <w:nsid w:val="799C2CA9"/>
    <w:multiLevelType w:val="singleLevel"/>
    <w:tmpl w:val="F33A9BAE"/>
    <w:lvl w:ilvl="0">
      <w:start w:val="1"/>
      <w:numFmt w:val="upperRoman"/>
      <w:pStyle w:val="BHLevel1"/>
      <w:lvlText w:val="%1."/>
      <w:lvlJc w:val="left"/>
      <w:pPr>
        <w:tabs>
          <w:tab w:val="num" w:pos="720"/>
        </w:tabs>
        <w:ind w:left="720" w:hanging="720"/>
      </w:pPr>
      <w:rPr>
        <w:rFonts w:ascii="Times New Roman" w:hAnsi="Times New Roman" w:hint="default"/>
        <w:b/>
        <w:i w:val="0"/>
        <w:sz w:val="28"/>
        <w:u w:val="none"/>
      </w:rPr>
    </w:lvl>
  </w:abstractNum>
  <w:abstractNum w:abstractNumId="43">
    <w:nsid w:val="799E6F66"/>
    <w:multiLevelType w:val="multilevel"/>
    <w:tmpl w:val="655E364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b w:val="0"/>
        <w:i w:val="0"/>
        <w:color w:val="000000"/>
      </w:rPr>
    </w:lvl>
    <w:lvl w:ilvl="2">
      <w:start w:val="1"/>
      <w:numFmt w:val="bullet"/>
      <w:lvlText w:val=""/>
      <w:lvlJc w:val="left"/>
      <w:pPr>
        <w:ind w:left="1080" w:hanging="360"/>
      </w:pPr>
      <w:rPr>
        <w:rFonts w:ascii="Wingdings" w:hAnsi="Wingdings" w:hint="default"/>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2"/>
  </w:num>
  <w:num w:numId="2">
    <w:abstractNumId w:val="1"/>
  </w:num>
  <w:num w:numId="3">
    <w:abstractNumId w:val="0"/>
  </w:num>
  <w:num w:numId="4">
    <w:abstractNumId w:val="37"/>
  </w:num>
  <w:num w:numId="5">
    <w:abstractNumId w:val="25"/>
  </w:num>
  <w:num w:numId="6">
    <w:abstractNumId w:val="42"/>
  </w:num>
  <w:num w:numId="7">
    <w:abstractNumId w:val="7"/>
  </w:num>
  <w:num w:numId="8">
    <w:abstractNumId w:val="33"/>
  </w:num>
  <w:num w:numId="9">
    <w:abstractNumId w:val="34"/>
  </w:num>
  <w:num w:numId="10">
    <w:abstractNumId w:val="31"/>
  </w:num>
  <w:num w:numId="11">
    <w:abstractNumId w:val="26"/>
  </w:num>
  <w:num w:numId="12">
    <w:abstractNumId w:val="41"/>
  </w:num>
  <w:num w:numId="13">
    <w:abstractNumId w:val="39"/>
  </w:num>
  <w:num w:numId="14">
    <w:abstractNumId w:val="11"/>
  </w:num>
  <w:num w:numId="15">
    <w:abstractNumId w:val="24"/>
  </w:num>
  <w:num w:numId="16">
    <w:abstractNumId w:val="29"/>
  </w:num>
  <w:num w:numId="17">
    <w:abstractNumId w:val="38"/>
  </w:num>
  <w:num w:numId="18">
    <w:abstractNumId w:val="17"/>
  </w:num>
  <w:num w:numId="19">
    <w:abstractNumId w:val="5"/>
  </w:num>
  <w:num w:numId="20">
    <w:abstractNumId w:val="15"/>
  </w:num>
  <w:num w:numId="21">
    <w:abstractNumId w:val="23"/>
  </w:num>
  <w:num w:numId="22">
    <w:abstractNumId w:val="2"/>
  </w:num>
  <w:num w:numId="23">
    <w:abstractNumId w:val="8"/>
  </w:num>
  <w:num w:numId="24">
    <w:abstractNumId w:val="22"/>
  </w:num>
  <w:num w:numId="25">
    <w:abstractNumId w:val="4"/>
  </w:num>
  <w:num w:numId="26">
    <w:abstractNumId w:val="43"/>
  </w:num>
  <w:num w:numId="27">
    <w:abstractNumId w:val="36"/>
  </w:num>
  <w:num w:numId="28">
    <w:abstractNumId w:val="9"/>
  </w:num>
  <w:num w:numId="29">
    <w:abstractNumId w:val="27"/>
  </w:num>
  <w:num w:numId="30">
    <w:abstractNumId w:val="20"/>
  </w:num>
  <w:num w:numId="31">
    <w:abstractNumId w:val="19"/>
  </w:num>
  <w:num w:numId="32">
    <w:abstractNumId w:val="6"/>
  </w:num>
  <w:num w:numId="33">
    <w:abstractNumId w:val="40"/>
  </w:num>
  <w:num w:numId="34">
    <w:abstractNumId w:val="35"/>
  </w:num>
  <w:num w:numId="35">
    <w:abstractNumId w:val="21"/>
  </w:num>
  <w:num w:numId="36">
    <w:abstractNumId w:val="13"/>
  </w:num>
  <w:num w:numId="37">
    <w:abstractNumId w:val="3"/>
  </w:num>
  <w:num w:numId="38">
    <w:abstractNumId w:val="32"/>
  </w:num>
  <w:num w:numId="39">
    <w:abstractNumId w:val="30"/>
  </w:num>
  <w:num w:numId="40">
    <w:abstractNumId w:val="14"/>
  </w:num>
  <w:num w:numId="41">
    <w:abstractNumId w:val="10"/>
  </w:num>
  <w:num w:numId="42">
    <w:abstractNumId w:val="42"/>
    <w:lvlOverride w:ilvl="0">
      <w:startOverride w:val="7"/>
    </w:lvlOverride>
  </w:num>
  <w:num w:numId="43">
    <w:abstractNumId w:val="16"/>
  </w:num>
  <w:num w:numId="44">
    <w:abstractNumId w:val="28"/>
  </w:num>
  <w:num w:numId="45">
    <w:abstractNumId w:val="1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14106"/>
    <w:rsid w:val="000019B7"/>
    <w:rsid w:val="00002E69"/>
    <w:rsid w:val="00003CF5"/>
    <w:rsid w:val="000055D5"/>
    <w:rsid w:val="000065DC"/>
    <w:rsid w:val="00007891"/>
    <w:rsid w:val="00010922"/>
    <w:rsid w:val="00014997"/>
    <w:rsid w:val="00015E41"/>
    <w:rsid w:val="0001726C"/>
    <w:rsid w:val="00020364"/>
    <w:rsid w:val="000229BA"/>
    <w:rsid w:val="00024D21"/>
    <w:rsid w:val="00024E21"/>
    <w:rsid w:val="00025BEE"/>
    <w:rsid w:val="000330A2"/>
    <w:rsid w:val="00035671"/>
    <w:rsid w:val="0004231E"/>
    <w:rsid w:val="00042F82"/>
    <w:rsid w:val="0004419D"/>
    <w:rsid w:val="00050F9C"/>
    <w:rsid w:val="000611BB"/>
    <w:rsid w:val="00061754"/>
    <w:rsid w:val="00062693"/>
    <w:rsid w:val="00064AF5"/>
    <w:rsid w:val="000658ED"/>
    <w:rsid w:val="000670FA"/>
    <w:rsid w:val="000671C0"/>
    <w:rsid w:val="0006796C"/>
    <w:rsid w:val="00081DC2"/>
    <w:rsid w:val="00083FEF"/>
    <w:rsid w:val="00085F3E"/>
    <w:rsid w:val="00086FBD"/>
    <w:rsid w:val="00094092"/>
    <w:rsid w:val="000A1004"/>
    <w:rsid w:val="000A56BF"/>
    <w:rsid w:val="000A65D4"/>
    <w:rsid w:val="000A771A"/>
    <w:rsid w:val="000B0ED9"/>
    <w:rsid w:val="000B2EE6"/>
    <w:rsid w:val="000B3C66"/>
    <w:rsid w:val="000B5317"/>
    <w:rsid w:val="000B62C1"/>
    <w:rsid w:val="000C13DC"/>
    <w:rsid w:val="000C450A"/>
    <w:rsid w:val="000C5AF1"/>
    <w:rsid w:val="000D0924"/>
    <w:rsid w:val="000D1D98"/>
    <w:rsid w:val="000D3659"/>
    <w:rsid w:val="000D5A73"/>
    <w:rsid w:val="000E0EDD"/>
    <w:rsid w:val="000E23F3"/>
    <w:rsid w:val="000E39FF"/>
    <w:rsid w:val="000F1C0E"/>
    <w:rsid w:val="000F7F86"/>
    <w:rsid w:val="001033FC"/>
    <w:rsid w:val="001035FE"/>
    <w:rsid w:val="001050CE"/>
    <w:rsid w:val="001123AE"/>
    <w:rsid w:val="00115C26"/>
    <w:rsid w:val="001226FE"/>
    <w:rsid w:val="00124C35"/>
    <w:rsid w:val="00130731"/>
    <w:rsid w:val="00134B44"/>
    <w:rsid w:val="00135803"/>
    <w:rsid w:val="00136B66"/>
    <w:rsid w:val="00142881"/>
    <w:rsid w:val="00145C5E"/>
    <w:rsid w:val="001479AA"/>
    <w:rsid w:val="0015693C"/>
    <w:rsid w:val="00156F2E"/>
    <w:rsid w:val="00157AAA"/>
    <w:rsid w:val="00164B0B"/>
    <w:rsid w:val="001650B4"/>
    <w:rsid w:val="0016772D"/>
    <w:rsid w:val="001712C1"/>
    <w:rsid w:val="00174DCA"/>
    <w:rsid w:val="00175368"/>
    <w:rsid w:val="00176420"/>
    <w:rsid w:val="00180653"/>
    <w:rsid w:val="00186683"/>
    <w:rsid w:val="00186943"/>
    <w:rsid w:val="00191FC1"/>
    <w:rsid w:val="0019298E"/>
    <w:rsid w:val="00194105"/>
    <w:rsid w:val="001B7A76"/>
    <w:rsid w:val="001C03A3"/>
    <w:rsid w:val="001C03D3"/>
    <w:rsid w:val="001D0C8E"/>
    <w:rsid w:val="001D229E"/>
    <w:rsid w:val="001D65A6"/>
    <w:rsid w:val="001E1445"/>
    <w:rsid w:val="001E5655"/>
    <w:rsid w:val="001F1DAD"/>
    <w:rsid w:val="001F319D"/>
    <w:rsid w:val="001F5ED7"/>
    <w:rsid w:val="00210E88"/>
    <w:rsid w:val="00212C5B"/>
    <w:rsid w:val="00213759"/>
    <w:rsid w:val="00214183"/>
    <w:rsid w:val="002150EA"/>
    <w:rsid w:val="00220244"/>
    <w:rsid w:val="002207BE"/>
    <w:rsid w:val="002235F3"/>
    <w:rsid w:val="00224069"/>
    <w:rsid w:val="00225B6A"/>
    <w:rsid w:val="0022753A"/>
    <w:rsid w:val="00230026"/>
    <w:rsid w:val="002327EC"/>
    <w:rsid w:val="002351CC"/>
    <w:rsid w:val="00235BFD"/>
    <w:rsid w:val="00236054"/>
    <w:rsid w:val="00236583"/>
    <w:rsid w:val="00236E81"/>
    <w:rsid w:val="0024275D"/>
    <w:rsid w:val="0024308F"/>
    <w:rsid w:val="00243C23"/>
    <w:rsid w:val="0025092F"/>
    <w:rsid w:val="00253555"/>
    <w:rsid w:val="00254388"/>
    <w:rsid w:val="00255EE1"/>
    <w:rsid w:val="002566B9"/>
    <w:rsid w:val="002615D5"/>
    <w:rsid w:val="00261C1A"/>
    <w:rsid w:val="00264F2C"/>
    <w:rsid w:val="00265AD2"/>
    <w:rsid w:val="00283218"/>
    <w:rsid w:val="0029253F"/>
    <w:rsid w:val="002947FC"/>
    <w:rsid w:val="0029648B"/>
    <w:rsid w:val="002A00FE"/>
    <w:rsid w:val="002A3DCC"/>
    <w:rsid w:val="002B0DFD"/>
    <w:rsid w:val="002B6C30"/>
    <w:rsid w:val="002C041C"/>
    <w:rsid w:val="002C2651"/>
    <w:rsid w:val="002C4E6D"/>
    <w:rsid w:val="002D2C84"/>
    <w:rsid w:val="002D7A56"/>
    <w:rsid w:val="002E4775"/>
    <w:rsid w:val="002E58E4"/>
    <w:rsid w:val="002F0F66"/>
    <w:rsid w:val="002F1687"/>
    <w:rsid w:val="002F227D"/>
    <w:rsid w:val="002F4689"/>
    <w:rsid w:val="00300EFE"/>
    <w:rsid w:val="00302B6A"/>
    <w:rsid w:val="00305B86"/>
    <w:rsid w:val="00305C83"/>
    <w:rsid w:val="0030644F"/>
    <w:rsid w:val="0030669C"/>
    <w:rsid w:val="00317E9A"/>
    <w:rsid w:val="00322714"/>
    <w:rsid w:val="00325C0B"/>
    <w:rsid w:val="00337DFC"/>
    <w:rsid w:val="00347579"/>
    <w:rsid w:val="003537F0"/>
    <w:rsid w:val="003544D9"/>
    <w:rsid w:val="00354B4B"/>
    <w:rsid w:val="003567EC"/>
    <w:rsid w:val="00363338"/>
    <w:rsid w:val="00367096"/>
    <w:rsid w:val="00372163"/>
    <w:rsid w:val="00373A00"/>
    <w:rsid w:val="003759EA"/>
    <w:rsid w:val="0037611B"/>
    <w:rsid w:val="0037750C"/>
    <w:rsid w:val="0038078B"/>
    <w:rsid w:val="003953B5"/>
    <w:rsid w:val="003A1836"/>
    <w:rsid w:val="003A78A3"/>
    <w:rsid w:val="003B06B0"/>
    <w:rsid w:val="003B11B7"/>
    <w:rsid w:val="003B5DDA"/>
    <w:rsid w:val="003B6E93"/>
    <w:rsid w:val="003B7372"/>
    <w:rsid w:val="003C0AEE"/>
    <w:rsid w:val="003C1A2F"/>
    <w:rsid w:val="003C1A5C"/>
    <w:rsid w:val="003C2C05"/>
    <w:rsid w:val="003C68B7"/>
    <w:rsid w:val="003D19DD"/>
    <w:rsid w:val="003D6D76"/>
    <w:rsid w:val="003E483E"/>
    <w:rsid w:val="003E576A"/>
    <w:rsid w:val="003E70DC"/>
    <w:rsid w:val="003E7359"/>
    <w:rsid w:val="003F38BD"/>
    <w:rsid w:val="00401E04"/>
    <w:rsid w:val="00404B66"/>
    <w:rsid w:val="00407122"/>
    <w:rsid w:val="00411599"/>
    <w:rsid w:val="00412DD6"/>
    <w:rsid w:val="004155AD"/>
    <w:rsid w:val="00417A9F"/>
    <w:rsid w:val="00422C7F"/>
    <w:rsid w:val="004277A3"/>
    <w:rsid w:val="00430B26"/>
    <w:rsid w:val="004320B6"/>
    <w:rsid w:val="00434AC5"/>
    <w:rsid w:val="00436B64"/>
    <w:rsid w:val="004404B6"/>
    <w:rsid w:val="00440AC6"/>
    <w:rsid w:val="00443A26"/>
    <w:rsid w:val="00444848"/>
    <w:rsid w:val="00451F35"/>
    <w:rsid w:val="004522A2"/>
    <w:rsid w:val="004532F2"/>
    <w:rsid w:val="00455321"/>
    <w:rsid w:val="004557BD"/>
    <w:rsid w:val="00456253"/>
    <w:rsid w:val="0046273D"/>
    <w:rsid w:val="00465FFF"/>
    <w:rsid w:val="004665B2"/>
    <w:rsid w:val="00474E7F"/>
    <w:rsid w:val="00474FAB"/>
    <w:rsid w:val="004779B6"/>
    <w:rsid w:val="0048219F"/>
    <w:rsid w:val="0049198D"/>
    <w:rsid w:val="004A28B7"/>
    <w:rsid w:val="004A4156"/>
    <w:rsid w:val="004A6F01"/>
    <w:rsid w:val="004A7496"/>
    <w:rsid w:val="004B00F7"/>
    <w:rsid w:val="004B446C"/>
    <w:rsid w:val="004B4661"/>
    <w:rsid w:val="004B4E49"/>
    <w:rsid w:val="004B54C0"/>
    <w:rsid w:val="004B5E77"/>
    <w:rsid w:val="004B6E6E"/>
    <w:rsid w:val="004C1CCF"/>
    <w:rsid w:val="004C3A89"/>
    <w:rsid w:val="004D001C"/>
    <w:rsid w:val="004D1E50"/>
    <w:rsid w:val="004D1FBA"/>
    <w:rsid w:val="004D4E0D"/>
    <w:rsid w:val="004D4F10"/>
    <w:rsid w:val="004D7B63"/>
    <w:rsid w:val="004E6F7F"/>
    <w:rsid w:val="004F1897"/>
    <w:rsid w:val="004F6378"/>
    <w:rsid w:val="005004EC"/>
    <w:rsid w:val="00502FB7"/>
    <w:rsid w:val="00505A57"/>
    <w:rsid w:val="0051146A"/>
    <w:rsid w:val="005117CC"/>
    <w:rsid w:val="00511A21"/>
    <w:rsid w:val="00512311"/>
    <w:rsid w:val="005223CA"/>
    <w:rsid w:val="00523022"/>
    <w:rsid w:val="0052544A"/>
    <w:rsid w:val="00533171"/>
    <w:rsid w:val="0053731C"/>
    <w:rsid w:val="00541B4B"/>
    <w:rsid w:val="005438EA"/>
    <w:rsid w:val="00553625"/>
    <w:rsid w:val="00561623"/>
    <w:rsid w:val="0056210B"/>
    <w:rsid w:val="005624F9"/>
    <w:rsid w:val="00563732"/>
    <w:rsid w:val="005640A2"/>
    <w:rsid w:val="00567B4B"/>
    <w:rsid w:val="00571591"/>
    <w:rsid w:val="00577BF9"/>
    <w:rsid w:val="00577C32"/>
    <w:rsid w:val="005807C5"/>
    <w:rsid w:val="00584474"/>
    <w:rsid w:val="00584F51"/>
    <w:rsid w:val="005910BC"/>
    <w:rsid w:val="00596328"/>
    <w:rsid w:val="0059658D"/>
    <w:rsid w:val="005A0372"/>
    <w:rsid w:val="005A29B0"/>
    <w:rsid w:val="005A29C8"/>
    <w:rsid w:val="005B389A"/>
    <w:rsid w:val="005B6E53"/>
    <w:rsid w:val="005C0553"/>
    <w:rsid w:val="005D02DD"/>
    <w:rsid w:val="005D2D43"/>
    <w:rsid w:val="005D76CC"/>
    <w:rsid w:val="005E03C5"/>
    <w:rsid w:val="005E2261"/>
    <w:rsid w:val="005E2DBB"/>
    <w:rsid w:val="005E5045"/>
    <w:rsid w:val="005E7A10"/>
    <w:rsid w:val="005F1E85"/>
    <w:rsid w:val="005F291D"/>
    <w:rsid w:val="005F690B"/>
    <w:rsid w:val="00602064"/>
    <w:rsid w:val="00605A3F"/>
    <w:rsid w:val="006060FA"/>
    <w:rsid w:val="006062E3"/>
    <w:rsid w:val="006071F2"/>
    <w:rsid w:val="00610CD0"/>
    <w:rsid w:val="00610E83"/>
    <w:rsid w:val="0061121D"/>
    <w:rsid w:val="00612019"/>
    <w:rsid w:val="00616566"/>
    <w:rsid w:val="00616D5E"/>
    <w:rsid w:val="00617FED"/>
    <w:rsid w:val="00622C18"/>
    <w:rsid w:val="00622D14"/>
    <w:rsid w:val="00633AC3"/>
    <w:rsid w:val="00634B82"/>
    <w:rsid w:val="00634C60"/>
    <w:rsid w:val="006358DB"/>
    <w:rsid w:val="00637D83"/>
    <w:rsid w:val="0064099D"/>
    <w:rsid w:val="00642F9A"/>
    <w:rsid w:val="006439E4"/>
    <w:rsid w:val="006511CB"/>
    <w:rsid w:val="00651DDB"/>
    <w:rsid w:val="00661E48"/>
    <w:rsid w:val="00664E30"/>
    <w:rsid w:val="0066635E"/>
    <w:rsid w:val="00666E96"/>
    <w:rsid w:val="00670EB2"/>
    <w:rsid w:val="0067153D"/>
    <w:rsid w:val="00673B34"/>
    <w:rsid w:val="006767A4"/>
    <w:rsid w:val="006773B4"/>
    <w:rsid w:val="00680605"/>
    <w:rsid w:val="00680E7B"/>
    <w:rsid w:val="0068742C"/>
    <w:rsid w:val="006926F0"/>
    <w:rsid w:val="00693350"/>
    <w:rsid w:val="00694D53"/>
    <w:rsid w:val="006A01C3"/>
    <w:rsid w:val="006A0E22"/>
    <w:rsid w:val="006A7348"/>
    <w:rsid w:val="006B00F6"/>
    <w:rsid w:val="006B2E7F"/>
    <w:rsid w:val="006B3D97"/>
    <w:rsid w:val="006B6109"/>
    <w:rsid w:val="006C274C"/>
    <w:rsid w:val="006C2D53"/>
    <w:rsid w:val="006C37A0"/>
    <w:rsid w:val="006C663A"/>
    <w:rsid w:val="006D09E0"/>
    <w:rsid w:val="006D3B06"/>
    <w:rsid w:val="006D47E3"/>
    <w:rsid w:val="006D4F26"/>
    <w:rsid w:val="006E0711"/>
    <w:rsid w:val="006E2763"/>
    <w:rsid w:val="006E28FE"/>
    <w:rsid w:val="006E621A"/>
    <w:rsid w:val="006F00F4"/>
    <w:rsid w:val="006F0682"/>
    <w:rsid w:val="006F3013"/>
    <w:rsid w:val="006F4A20"/>
    <w:rsid w:val="007028B7"/>
    <w:rsid w:val="00703761"/>
    <w:rsid w:val="007051AE"/>
    <w:rsid w:val="00706E4C"/>
    <w:rsid w:val="00710946"/>
    <w:rsid w:val="00713553"/>
    <w:rsid w:val="00715E8B"/>
    <w:rsid w:val="00720B1A"/>
    <w:rsid w:val="00722475"/>
    <w:rsid w:val="00724AFC"/>
    <w:rsid w:val="00724CD0"/>
    <w:rsid w:val="00725F9F"/>
    <w:rsid w:val="00732494"/>
    <w:rsid w:val="007331D7"/>
    <w:rsid w:val="00733A47"/>
    <w:rsid w:val="00734CAA"/>
    <w:rsid w:val="0073657B"/>
    <w:rsid w:val="00742593"/>
    <w:rsid w:val="00742E3B"/>
    <w:rsid w:val="00745F60"/>
    <w:rsid w:val="00746F1E"/>
    <w:rsid w:val="00750162"/>
    <w:rsid w:val="00750E12"/>
    <w:rsid w:val="00751820"/>
    <w:rsid w:val="00752593"/>
    <w:rsid w:val="00752B4E"/>
    <w:rsid w:val="007549FE"/>
    <w:rsid w:val="007554DE"/>
    <w:rsid w:val="00757272"/>
    <w:rsid w:val="00762F36"/>
    <w:rsid w:val="007807A6"/>
    <w:rsid w:val="007809A9"/>
    <w:rsid w:val="007851AF"/>
    <w:rsid w:val="00787B1F"/>
    <w:rsid w:val="007A45C5"/>
    <w:rsid w:val="007A4FD0"/>
    <w:rsid w:val="007A6572"/>
    <w:rsid w:val="007A6C29"/>
    <w:rsid w:val="007C38C5"/>
    <w:rsid w:val="007C3CA4"/>
    <w:rsid w:val="007C4FFE"/>
    <w:rsid w:val="007C556B"/>
    <w:rsid w:val="007C6DB1"/>
    <w:rsid w:val="007C7F41"/>
    <w:rsid w:val="007D6036"/>
    <w:rsid w:val="007D6219"/>
    <w:rsid w:val="007E3CBB"/>
    <w:rsid w:val="007E5C6F"/>
    <w:rsid w:val="007F238D"/>
    <w:rsid w:val="007F2F49"/>
    <w:rsid w:val="007F741E"/>
    <w:rsid w:val="00802484"/>
    <w:rsid w:val="00807357"/>
    <w:rsid w:val="0080784D"/>
    <w:rsid w:val="00807EBC"/>
    <w:rsid w:val="008121C5"/>
    <w:rsid w:val="00814CBE"/>
    <w:rsid w:val="00820328"/>
    <w:rsid w:val="0082059A"/>
    <w:rsid w:val="00825829"/>
    <w:rsid w:val="00832B4C"/>
    <w:rsid w:val="008330FB"/>
    <w:rsid w:val="008333DD"/>
    <w:rsid w:val="008335BD"/>
    <w:rsid w:val="00834417"/>
    <w:rsid w:val="00835B40"/>
    <w:rsid w:val="008519C9"/>
    <w:rsid w:val="00852C4E"/>
    <w:rsid w:val="00852FA1"/>
    <w:rsid w:val="0085661C"/>
    <w:rsid w:val="00861914"/>
    <w:rsid w:val="00863084"/>
    <w:rsid w:val="00864D74"/>
    <w:rsid w:val="00866337"/>
    <w:rsid w:val="008715F4"/>
    <w:rsid w:val="00872213"/>
    <w:rsid w:val="00872CFA"/>
    <w:rsid w:val="00892577"/>
    <w:rsid w:val="00893991"/>
    <w:rsid w:val="00893BCA"/>
    <w:rsid w:val="008A72E8"/>
    <w:rsid w:val="008B106E"/>
    <w:rsid w:val="008B4934"/>
    <w:rsid w:val="008B49BE"/>
    <w:rsid w:val="008B4B3C"/>
    <w:rsid w:val="008C1061"/>
    <w:rsid w:val="008C3DD1"/>
    <w:rsid w:val="008C59EE"/>
    <w:rsid w:val="008C6590"/>
    <w:rsid w:val="008D07A2"/>
    <w:rsid w:val="008D1286"/>
    <w:rsid w:val="008D1B20"/>
    <w:rsid w:val="008D64EC"/>
    <w:rsid w:val="008E06FC"/>
    <w:rsid w:val="008E0D91"/>
    <w:rsid w:val="008E3063"/>
    <w:rsid w:val="008E514F"/>
    <w:rsid w:val="008E6F00"/>
    <w:rsid w:val="008F0120"/>
    <w:rsid w:val="00901209"/>
    <w:rsid w:val="00901710"/>
    <w:rsid w:val="009065D9"/>
    <w:rsid w:val="00913B7A"/>
    <w:rsid w:val="00916238"/>
    <w:rsid w:val="00916DBF"/>
    <w:rsid w:val="00917FFD"/>
    <w:rsid w:val="009208E6"/>
    <w:rsid w:val="00925F26"/>
    <w:rsid w:val="009315F0"/>
    <w:rsid w:val="00931BC1"/>
    <w:rsid w:val="009333BD"/>
    <w:rsid w:val="00934380"/>
    <w:rsid w:val="009371C0"/>
    <w:rsid w:val="0094009B"/>
    <w:rsid w:val="009417AE"/>
    <w:rsid w:val="009449A9"/>
    <w:rsid w:val="00945EEA"/>
    <w:rsid w:val="00946B72"/>
    <w:rsid w:val="00947294"/>
    <w:rsid w:val="00951E5B"/>
    <w:rsid w:val="00953139"/>
    <w:rsid w:val="009537E4"/>
    <w:rsid w:val="00955040"/>
    <w:rsid w:val="00956314"/>
    <w:rsid w:val="00956A26"/>
    <w:rsid w:val="00957ABD"/>
    <w:rsid w:val="009622F3"/>
    <w:rsid w:val="009726DF"/>
    <w:rsid w:val="009734DD"/>
    <w:rsid w:val="00974787"/>
    <w:rsid w:val="0098263F"/>
    <w:rsid w:val="00986C18"/>
    <w:rsid w:val="0099457A"/>
    <w:rsid w:val="0099521B"/>
    <w:rsid w:val="009A0D26"/>
    <w:rsid w:val="009A51F4"/>
    <w:rsid w:val="009A52A0"/>
    <w:rsid w:val="009B2C92"/>
    <w:rsid w:val="009B4053"/>
    <w:rsid w:val="009B517F"/>
    <w:rsid w:val="009B588B"/>
    <w:rsid w:val="009C023A"/>
    <w:rsid w:val="009C6AE7"/>
    <w:rsid w:val="009C6DE5"/>
    <w:rsid w:val="009D17EE"/>
    <w:rsid w:val="009D7F43"/>
    <w:rsid w:val="009E4696"/>
    <w:rsid w:val="009E48C9"/>
    <w:rsid w:val="009E7B51"/>
    <w:rsid w:val="009F04DF"/>
    <w:rsid w:val="009F14EA"/>
    <w:rsid w:val="009F1CC3"/>
    <w:rsid w:val="009F243B"/>
    <w:rsid w:val="009F35B4"/>
    <w:rsid w:val="009F419B"/>
    <w:rsid w:val="009F59D5"/>
    <w:rsid w:val="00A06C27"/>
    <w:rsid w:val="00A0725D"/>
    <w:rsid w:val="00A103D8"/>
    <w:rsid w:val="00A113CF"/>
    <w:rsid w:val="00A14D28"/>
    <w:rsid w:val="00A203F5"/>
    <w:rsid w:val="00A24CED"/>
    <w:rsid w:val="00A2623C"/>
    <w:rsid w:val="00A26FCC"/>
    <w:rsid w:val="00A27D57"/>
    <w:rsid w:val="00A3501C"/>
    <w:rsid w:val="00A36F9E"/>
    <w:rsid w:val="00A45684"/>
    <w:rsid w:val="00A46C80"/>
    <w:rsid w:val="00A550A9"/>
    <w:rsid w:val="00A60F6D"/>
    <w:rsid w:val="00A61832"/>
    <w:rsid w:val="00A6419C"/>
    <w:rsid w:val="00A65290"/>
    <w:rsid w:val="00A65544"/>
    <w:rsid w:val="00A674BE"/>
    <w:rsid w:val="00A72E00"/>
    <w:rsid w:val="00A73EF1"/>
    <w:rsid w:val="00A92686"/>
    <w:rsid w:val="00A9287D"/>
    <w:rsid w:val="00A92E80"/>
    <w:rsid w:val="00A94C3C"/>
    <w:rsid w:val="00AA18FA"/>
    <w:rsid w:val="00AA59B8"/>
    <w:rsid w:val="00AB27CF"/>
    <w:rsid w:val="00AB2F80"/>
    <w:rsid w:val="00AC454E"/>
    <w:rsid w:val="00AC527A"/>
    <w:rsid w:val="00AD0841"/>
    <w:rsid w:val="00AD546D"/>
    <w:rsid w:val="00AD572D"/>
    <w:rsid w:val="00AE178C"/>
    <w:rsid w:val="00AE59FA"/>
    <w:rsid w:val="00AF33EE"/>
    <w:rsid w:val="00AF43F2"/>
    <w:rsid w:val="00AF6217"/>
    <w:rsid w:val="00AF7BCD"/>
    <w:rsid w:val="00B00DDC"/>
    <w:rsid w:val="00B00E32"/>
    <w:rsid w:val="00B022E8"/>
    <w:rsid w:val="00B03A95"/>
    <w:rsid w:val="00B05942"/>
    <w:rsid w:val="00B06DF0"/>
    <w:rsid w:val="00B10968"/>
    <w:rsid w:val="00B10EE8"/>
    <w:rsid w:val="00B1765E"/>
    <w:rsid w:val="00B1782E"/>
    <w:rsid w:val="00B26E51"/>
    <w:rsid w:val="00B27F38"/>
    <w:rsid w:val="00B31BD6"/>
    <w:rsid w:val="00B409E5"/>
    <w:rsid w:val="00B43EAD"/>
    <w:rsid w:val="00B440AF"/>
    <w:rsid w:val="00B5182E"/>
    <w:rsid w:val="00B52B14"/>
    <w:rsid w:val="00B530EB"/>
    <w:rsid w:val="00B53DC8"/>
    <w:rsid w:val="00B551F4"/>
    <w:rsid w:val="00B5587A"/>
    <w:rsid w:val="00B55B8D"/>
    <w:rsid w:val="00B57586"/>
    <w:rsid w:val="00B60A72"/>
    <w:rsid w:val="00B61446"/>
    <w:rsid w:val="00B61713"/>
    <w:rsid w:val="00B61D57"/>
    <w:rsid w:val="00B62CA9"/>
    <w:rsid w:val="00B63217"/>
    <w:rsid w:val="00B701A0"/>
    <w:rsid w:val="00B73748"/>
    <w:rsid w:val="00B74DF3"/>
    <w:rsid w:val="00B75288"/>
    <w:rsid w:val="00B7561E"/>
    <w:rsid w:val="00B75CC4"/>
    <w:rsid w:val="00B87331"/>
    <w:rsid w:val="00B92A4F"/>
    <w:rsid w:val="00B95DAC"/>
    <w:rsid w:val="00B965EA"/>
    <w:rsid w:val="00BA2449"/>
    <w:rsid w:val="00BA66BF"/>
    <w:rsid w:val="00BB1BF5"/>
    <w:rsid w:val="00BB2536"/>
    <w:rsid w:val="00BC0D42"/>
    <w:rsid w:val="00BC214E"/>
    <w:rsid w:val="00BC2C48"/>
    <w:rsid w:val="00BC6B3E"/>
    <w:rsid w:val="00BD0727"/>
    <w:rsid w:val="00BD239B"/>
    <w:rsid w:val="00BD2A16"/>
    <w:rsid w:val="00BD3EFF"/>
    <w:rsid w:val="00BD3F8E"/>
    <w:rsid w:val="00BD5D47"/>
    <w:rsid w:val="00BE16C1"/>
    <w:rsid w:val="00BE43D8"/>
    <w:rsid w:val="00BE48B9"/>
    <w:rsid w:val="00BE4A3F"/>
    <w:rsid w:val="00BF0104"/>
    <w:rsid w:val="00BF0F95"/>
    <w:rsid w:val="00BF0FDB"/>
    <w:rsid w:val="00BF31DE"/>
    <w:rsid w:val="00BF32B0"/>
    <w:rsid w:val="00BF49EA"/>
    <w:rsid w:val="00C00537"/>
    <w:rsid w:val="00C07D18"/>
    <w:rsid w:val="00C10267"/>
    <w:rsid w:val="00C10F1F"/>
    <w:rsid w:val="00C13927"/>
    <w:rsid w:val="00C15496"/>
    <w:rsid w:val="00C205C8"/>
    <w:rsid w:val="00C22326"/>
    <w:rsid w:val="00C23771"/>
    <w:rsid w:val="00C256EB"/>
    <w:rsid w:val="00C3070B"/>
    <w:rsid w:val="00C32ED3"/>
    <w:rsid w:val="00C36410"/>
    <w:rsid w:val="00C41B08"/>
    <w:rsid w:val="00C5043B"/>
    <w:rsid w:val="00C5389E"/>
    <w:rsid w:val="00C546F9"/>
    <w:rsid w:val="00C54E20"/>
    <w:rsid w:val="00C57208"/>
    <w:rsid w:val="00C60656"/>
    <w:rsid w:val="00C6318B"/>
    <w:rsid w:val="00C634B4"/>
    <w:rsid w:val="00C6444F"/>
    <w:rsid w:val="00C657B3"/>
    <w:rsid w:val="00C66E50"/>
    <w:rsid w:val="00C7537A"/>
    <w:rsid w:val="00C77D87"/>
    <w:rsid w:val="00C77E7E"/>
    <w:rsid w:val="00C86322"/>
    <w:rsid w:val="00C923AB"/>
    <w:rsid w:val="00C92771"/>
    <w:rsid w:val="00C92D2E"/>
    <w:rsid w:val="00C93222"/>
    <w:rsid w:val="00C93C11"/>
    <w:rsid w:val="00CA08A7"/>
    <w:rsid w:val="00CA1585"/>
    <w:rsid w:val="00CA19D8"/>
    <w:rsid w:val="00CA2B66"/>
    <w:rsid w:val="00CA4F4B"/>
    <w:rsid w:val="00CA7C79"/>
    <w:rsid w:val="00CB33F0"/>
    <w:rsid w:val="00CB4B37"/>
    <w:rsid w:val="00CB542D"/>
    <w:rsid w:val="00CC05B6"/>
    <w:rsid w:val="00CC22D0"/>
    <w:rsid w:val="00CC3819"/>
    <w:rsid w:val="00CC3BF8"/>
    <w:rsid w:val="00CD7869"/>
    <w:rsid w:val="00CE30DF"/>
    <w:rsid w:val="00CE346C"/>
    <w:rsid w:val="00CF1DF2"/>
    <w:rsid w:val="00CF236D"/>
    <w:rsid w:val="00CF4D72"/>
    <w:rsid w:val="00D021E2"/>
    <w:rsid w:val="00D03052"/>
    <w:rsid w:val="00D05C78"/>
    <w:rsid w:val="00D13CCD"/>
    <w:rsid w:val="00D3053F"/>
    <w:rsid w:val="00D30B30"/>
    <w:rsid w:val="00D32894"/>
    <w:rsid w:val="00D374A1"/>
    <w:rsid w:val="00D4154E"/>
    <w:rsid w:val="00D424B0"/>
    <w:rsid w:val="00D46449"/>
    <w:rsid w:val="00D51E24"/>
    <w:rsid w:val="00D526D1"/>
    <w:rsid w:val="00D52E7C"/>
    <w:rsid w:val="00D52F5B"/>
    <w:rsid w:val="00D5524B"/>
    <w:rsid w:val="00D6090A"/>
    <w:rsid w:val="00D6129E"/>
    <w:rsid w:val="00D625B8"/>
    <w:rsid w:val="00D71F00"/>
    <w:rsid w:val="00D732D6"/>
    <w:rsid w:val="00D73550"/>
    <w:rsid w:val="00D7612B"/>
    <w:rsid w:val="00D7762B"/>
    <w:rsid w:val="00D77862"/>
    <w:rsid w:val="00D82A13"/>
    <w:rsid w:val="00D84791"/>
    <w:rsid w:val="00D86230"/>
    <w:rsid w:val="00D94012"/>
    <w:rsid w:val="00D96504"/>
    <w:rsid w:val="00DA2D01"/>
    <w:rsid w:val="00DA4A62"/>
    <w:rsid w:val="00DA6510"/>
    <w:rsid w:val="00DB0412"/>
    <w:rsid w:val="00DB098B"/>
    <w:rsid w:val="00DB2213"/>
    <w:rsid w:val="00DB472F"/>
    <w:rsid w:val="00DB599D"/>
    <w:rsid w:val="00DB7637"/>
    <w:rsid w:val="00DB77DA"/>
    <w:rsid w:val="00DC03C9"/>
    <w:rsid w:val="00DC3AEF"/>
    <w:rsid w:val="00DC5337"/>
    <w:rsid w:val="00DC6BC0"/>
    <w:rsid w:val="00DD1189"/>
    <w:rsid w:val="00DD252E"/>
    <w:rsid w:val="00DD4180"/>
    <w:rsid w:val="00DD6DB6"/>
    <w:rsid w:val="00DE0674"/>
    <w:rsid w:val="00DE45D2"/>
    <w:rsid w:val="00DE6139"/>
    <w:rsid w:val="00DE6801"/>
    <w:rsid w:val="00DE71F1"/>
    <w:rsid w:val="00DE75FB"/>
    <w:rsid w:val="00DF052F"/>
    <w:rsid w:val="00DF6F25"/>
    <w:rsid w:val="00E00DB7"/>
    <w:rsid w:val="00E01A2F"/>
    <w:rsid w:val="00E047DD"/>
    <w:rsid w:val="00E06C47"/>
    <w:rsid w:val="00E10723"/>
    <w:rsid w:val="00E10A1F"/>
    <w:rsid w:val="00E17792"/>
    <w:rsid w:val="00E22E02"/>
    <w:rsid w:val="00E2301C"/>
    <w:rsid w:val="00E312B2"/>
    <w:rsid w:val="00E339CD"/>
    <w:rsid w:val="00E34860"/>
    <w:rsid w:val="00E36D52"/>
    <w:rsid w:val="00E376DD"/>
    <w:rsid w:val="00E434D0"/>
    <w:rsid w:val="00E467E8"/>
    <w:rsid w:val="00E46B09"/>
    <w:rsid w:val="00E4793C"/>
    <w:rsid w:val="00E47B97"/>
    <w:rsid w:val="00E5385F"/>
    <w:rsid w:val="00E61632"/>
    <w:rsid w:val="00E638CF"/>
    <w:rsid w:val="00E66E39"/>
    <w:rsid w:val="00E718F7"/>
    <w:rsid w:val="00E7226D"/>
    <w:rsid w:val="00E7300A"/>
    <w:rsid w:val="00E75576"/>
    <w:rsid w:val="00E80E06"/>
    <w:rsid w:val="00E81B56"/>
    <w:rsid w:val="00E84124"/>
    <w:rsid w:val="00E84554"/>
    <w:rsid w:val="00E90433"/>
    <w:rsid w:val="00E95667"/>
    <w:rsid w:val="00E95E46"/>
    <w:rsid w:val="00E95F7A"/>
    <w:rsid w:val="00E97751"/>
    <w:rsid w:val="00EA0F06"/>
    <w:rsid w:val="00EB0C19"/>
    <w:rsid w:val="00EB135C"/>
    <w:rsid w:val="00EB2159"/>
    <w:rsid w:val="00EC1C1B"/>
    <w:rsid w:val="00EC453A"/>
    <w:rsid w:val="00EC485C"/>
    <w:rsid w:val="00EC72DF"/>
    <w:rsid w:val="00ED36F7"/>
    <w:rsid w:val="00ED5A85"/>
    <w:rsid w:val="00ED5B3C"/>
    <w:rsid w:val="00ED77C1"/>
    <w:rsid w:val="00EE4AB5"/>
    <w:rsid w:val="00EE4E9C"/>
    <w:rsid w:val="00EF2C37"/>
    <w:rsid w:val="00F02858"/>
    <w:rsid w:val="00F02C3F"/>
    <w:rsid w:val="00F04B62"/>
    <w:rsid w:val="00F05AEC"/>
    <w:rsid w:val="00F069AA"/>
    <w:rsid w:val="00F13B22"/>
    <w:rsid w:val="00F14106"/>
    <w:rsid w:val="00F14EE6"/>
    <w:rsid w:val="00F1730E"/>
    <w:rsid w:val="00F17763"/>
    <w:rsid w:val="00F21F0C"/>
    <w:rsid w:val="00F239D9"/>
    <w:rsid w:val="00F31383"/>
    <w:rsid w:val="00F33500"/>
    <w:rsid w:val="00F46E13"/>
    <w:rsid w:val="00F473DF"/>
    <w:rsid w:val="00F54869"/>
    <w:rsid w:val="00F57221"/>
    <w:rsid w:val="00F61EAF"/>
    <w:rsid w:val="00F6415B"/>
    <w:rsid w:val="00F64955"/>
    <w:rsid w:val="00F76C84"/>
    <w:rsid w:val="00F80A8D"/>
    <w:rsid w:val="00F84BD3"/>
    <w:rsid w:val="00F93D42"/>
    <w:rsid w:val="00F96221"/>
    <w:rsid w:val="00F97516"/>
    <w:rsid w:val="00FA162D"/>
    <w:rsid w:val="00FC1A3B"/>
    <w:rsid w:val="00FC2DD3"/>
    <w:rsid w:val="00FC5775"/>
    <w:rsid w:val="00FC6992"/>
    <w:rsid w:val="00FD1CFD"/>
    <w:rsid w:val="00FD5932"/>
    <w:rsid w:val="00FD68FC"/>
    <w:rsid w:val="00FD73B9"/>
    <w:rsid w:val="00FE1098"/>
    <w:rsid w:val="00FE3BEF"/>
    <w:rsid w:val="00FE74C2"/>
    <w:rsid w:val="00FE7A14"/>
    <w:rsid w:val="00FF17E0"/>
    <w:rsid w:val="00FF455A"/>
    <w:rsid w:val="00FF4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37"/>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link w:val="BodyTextChar"/>
    <w:uiPriority w:val="99"/>
    <w:semiHidden/>
    <w:rsid w:val="00CB4B37"/>
    <w:rPr>
      <w:sz w:val="24"/>
    </w:rPr>
  </w:style>
  <w:style w:type="paragraph" w:styleId="Header">
    <w:name w:val="header"/>
    <w:basedOn w:val="Normal"/>
    <w:semiHidden/>
    <w:rsid w:val="00CB4B37"/>
    <w:pPr>
      <w:tabs>
        <w:tab w:val="center" w:pos="4320"/>
        <w:tab w:val="right" w:pos="8640"/>
      </w:tabs>
    </w:pPr>
  </w:style>
  <w:style w:type="paragraph" w:styleId="Footer">
    <w:name w:val="footer"/>
    <w:basedOn w:val="Normal"/>
    <w:semiHidden/>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7"/>
      </w:numPr>
      <w:spacing w:before="240" w:after="240"/>
      <w:outlineLvl w:val="1"/>
    </w:pPr>
    <w:rPr>
      <w:b/>
      <w:sz w:val="24"/>
      <w:u w:val="single"/>
    </w:rPr>
  </w:style>
  <w:style w:type="paragraph" w:customStyle="1" w:styleId="BHLevel1">
    <w:name w:val="BHLevel1"/>
    <w:basedOn w:val="Normal"/>
    <w:next w:val="Normal"/>
    <w:rsid w:val="00CB4B37"/>
    <w:pPr>
      <w:numPr>
        <w:numId w:val="6"/>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rsid w:val="00CB4B37"/>
    <w:rPr>
      <w:color w:val="0000FF"/>
      <w:u w:val="single"/>
    </w:rPr>
  </w:style>
  <w:style w:type="paragraph" w:styleId="BodyTextIndent2">
    <w:name w:val="Body Text Indent 2"/>
    <w:basedOn w:val="Normal"/>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link w:val="OutlineaChar"/>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rsid w:val="00CB4B37"/>
    <w:pPr>
      <w:tabs>
        <w:tab w:val="left" w:pos="504"/>
      </w:tabs>
      <w:spacing w:after="240"/>
      <w:ind w:left="720" w:hanging="360"/>
    </w:pPr>
  </w:style>
  <w:style w:type="paragraph" w:customStyle="1" w:styleId="Outline10">
    <w:name w:val="Outline (1)"/>
    <w:basedOn w:val="BodyText"/>
    <w:link w:val="Outline1Char0"/>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uiPriority w:val="34"/>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semiHidden/>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18065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3759EA"/>
  </w:style>
  <w:style w:type="character" w:customStyle="1" w:styleId="OutlineaChar">
    <w:name w:val="Outline a Char"/>
    <w:basedOn w:val="DefaultParagraphFont"/>
    <w:link w:val="Outlinea"/>
    <w:rsid w:val="00451F35"/>
    <w:rPr>
      <w:sz w:val="24"/>
    </w:rPr>
  </w:style>
  <w:style w:type="character" w:customStyle="1" w:styleId="Outline1Char0">
    <w:name w:val="Outline (1) Char"/>
    <w:basedOn w:val="DefaultParagraphFont"/>
    <w:link w:val="Outline10"/>
    <w:rsid w:val="00300EFE"/>
    <w:rPr>
      <w:sz w:val="24"/>
    </w:rPr>
  </w:style>
  <w:style w:type="paragraph" w:styleId="HTMLPreformatted">
    <w:name w:val="HTML Preformatted"/>
    <w:basedOn w:val="Normal"/>
    <w:link w:val="HTMLPreformattedChar"/>
    <w:uiPriority w:val="99"/>
    <w:unhideWhenUsed/>
    <w:rsid w:val="00D7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77862"/>
    <w:rPr>
      <w:rFonts w:ascii="Courier New" w:hAnsi="Courier New" w:cs="Courier New"/>
    </w:rPr>
  </w:style>
  <w:style w:type="character" w:customStyle="1" w:styleId="BodyTextChar">
    <w:name w:val="Body Text Char"/>
    <w:basedOn w:val="DefaultParagraphFont"/>
    <w:link w:val="BodyText"/>
    <w:uiPriority w:val="99"/>
    <w:semiHidden/>
    <w:rsid w:val="004B5E7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450667">
      <w:bodyDiv w:val="1"/>
      <w:marLeft w:val="0"/>
      <w:marRight w:val="0"/>
      <w:marTop w:val="0"/>
      <w:marBottom w:val="0"/>
      <w:divBdr>
        <w:top w:val="none" w:sz="0" w:space="0" w:color="auto"/>
        <w:left w:val="none" w:sz="0" w:space="0" w:color="auto"/>
        <w:bottom w:val="none" w:sz="0" w:space="0" w:color="auto"/>
        <w:right w:val="none" w:sz="0" w:space="0" w:color="auto"/>
      </w:divBdr>
    </w:div>
    <w:div w:id="111487573">
      <w:bodyDiv w:val="1"/>
      <w:marLeft w:val="0"/>
      <w:marRight w:val="0"/>
      <w:marTop w:val="0"/>
      <w:marBottom w:val="0"/>
      <w:divBdr>
        <w:top w:val="none" w:sz="0" w:space="0" w:color="auto"/>
        <w:left w:val="none" w:sz="0" w:space="0" w:color="auto"/>
        <w:bottom w:val="none" w:sz="0" w:space="0" w:color="auto"/>
        <w:right w:val="none" w:sz="0" w:space="0" w:color="auto"/>
      </w:divBdr>
    </w:div>
    <w:div w:id="307591066">
      <w:bodyDiv w:val="1"/>
      <w:marLeft w:val="0"/>
      <w:marRight w:val="0"/>
      <w:marTop w:val="0"/>
      <w:marBottom w:val="0"/>
      <w:divBdr>
        <w:top w:val="none" w:sz="0" w:space="0" w:color="auto"/>
        <w:left w:val="none" w:sz="0" w:space="0" w:color="auto"/>
        <w:bottom w:val="none" w:sz="0" w:space="0" w:color="auto"/>
        <w:right w:val="none" w:sz="0" w:space="0" w:color="auto"/>
      </w:divBdr>
      <w:divsChild>
        <w:div w:id="720908018">
          <w:marLeft w:val="0"/>
          <w:marRight w:val="0"/>
          <w:marTop w:val="0"/>
          <w:marBottom w:val="0"/>
          <w:divBdr>
            <w:top w:val="none" w:sz="0" w:space="0" w:color="auto"/>
            <w:left w:val="none" w:sz="0" w:space="0" w:color="auto"/>
            <w:bottom w:val="none" w:sz="0" w:space="0" w:color="auto"/>
            <w:right w:val="none" w:sz="0" w:space="0" w:color="auto"/>
          </w:divBdr>
          <w:divsChild>
            <w:div w:id="62720282">
              <w:marLeft w:val="0"/>
              <w:marRight w:val="0"/>
              <w:marTop w:val="0"/>
              <w:marBottom w:val="0"/>
              <w:divBdr>
                <w:top w:val="none" w:sz="0" w:space="0" w:color="auto"/>
                <w:left w:val="none" w:sz="0" w:space="0" w:color="auto"/>
                <w:bottom w:val="none" w:sz="0" w:space="0" w:color="auto"/>
                <w:right w:val="none" w:sz="0" w:space="0" w:color="auto"/>
              </w:divBdr>
              <w:divsChild>
                <w:div w:id="118257229">
                  <w:marLeft w:val="0"/>
                  <w:marRight w:val="0"/>
                  <w:marTop w:val="0"/>
                  <w:marBottom w:val="0"/>
                  <w:divBdr>
                    <w:top w:val="none" w:sz="0" w:space="0" w:color="auto"/>
                    <w:left w:val="none" w:sz="0" w:space="0" w:color="auto"/>
                    <w:bottom w:val="none" w:sz="0" w:space="0" w:color="auto"/>
                    <w:right w:val="none" w:sz="0" w:space="0" w:color="auto"/>
                  </w:divBdr>
                  <w:divsChild>
                    <w:div w:id="426658671">
                      <w:marLeft w:val="0"/>
                      <w:marRight w:val="0"/>
                      <w:marTop w:val="0"/>
                      <w:marBottom w:val="0"/>
                      <w:divBdr>
                        <w:top w:val="none" w:sz="0" w:space="0" w:color="auto"/>
                        <w:left w:val="none" w:sz="0" w:space="0" w:color="auto"/>
                        <w:bottom w:val="none" w:sz="0" w:space="0" w:color="auto"/>
                        <w:right w:val="none" w:sz="0" w:space="0" w:color="auto"/>
                      </w:divBdr>
                      <w:divsChild>
                        <w:div w:id="15625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630076">
      <w:bodyDiv w:val="1"/>
      <w:marLeft w:val="0"/>
      <w:marRight w:val="0"/>
      <w:marTop w:val="0"/>
      <w:marBottom w:val="0"/>
      <w:divBdr>
        <w:top w:val="none" w:sz="0" w:space="0" w:color="auto"/>
        <w:left w:val="none" w:sz="0" w:space="0" w:color="auto"/>
        <w:bottom w:val="none" w:sz="0" w:space="0" w:color="auto"/>
        <w:right w:val="none" w:sz="0" w:space="0" w:color="auto"/>
      </w:divBdr>
    </w:div>
    <w:div w:id="1056972162">
      <w:bodyDiv w:val="1"/>
      <w:marLeft w:val="0"/>
      <w:marRight w:val="0"/>
      <w:marTop w:val="0"/>
      <w:marBottom w:val="0"/>
      <w:divBdr>
        <w:top w:val="none" w:sz="0" w:space="0" w:color="auto"/>
        <w:left w:val="none" w:sz="0" w:space="0" w:color="auto"/>
        <w:bottom w:val="none" w:sz="0" w:space="0" w:color="auto"/>
        <w:right w:val="none" w:sz="0" w:space="0" w:color="auto"/>
      </w:divBdr>
      <w:divsChild>
        <w:div w:id="248775638">
          <w:marLeft w:val="0"/>
          <w:marRight w:val="0"/>
          <w:marTop w:val="0"/>
          <w:marBottom w:val="0"/>
          <w:divBdr>
            <w:top w:val="none" w:sz="0" w:space="0" w:color="auto"/>
            <w:left w:val="none" w:sz="0" w:space="0" w:color="auto"/>
            <w:bottom w:val="none" w:sz="0" w:space="0" w:color="auto"/>
            <w:right w:val="none" w:sz="0" w:space="0" w:color="auto"/>
          </w:divBdr>
          <w:divsChild>
            <w:div w:id="109011612">
              <w:marLeft w:val="0"/>
              <w:marRight w:val="0"/>
              <w:marTop w:val="0"/>
              <w:marBottom w:val="0"/>
              <w:divBdr>
                <w:top w:val="none" w:sz="0" w:space="0" w:color="auto"/>
                <w:left w:val="none" w:sz="0" w:space="0" w:color="auto"/>
                <w:bottom w:val="none" w:sz="0" w:space="0" w:color="auto"/>
                <w:right w:val="none" w:sz="0" w:space="0" w:color="auto"/>
              </w:divBdr>
              <w:divsChild>
                <w:div w:id="1715546705">
                  <w:marLeft w:val="0"/>
                  <w:marRight w:val="0"/>
                  <w:marTop w:val="0"/>
                  <w:marBottom w:val="0"/>
                  <w:divBdr>
                    <w:top w:val="none" w:sz="0" w:space="0" w:color="auto"/>
                    <w:left w:val="none" w:sz="0" w:space="0" w:color="auto"/>
                    <w:bottom w:val="none" w:sz="0" w:space="0" w:color="auto"/>
                    <w:right w:val="none" w:sz="0" w:space="0" w:color="auto"/>
                  </w:divBdr>
                  <w:divsChild>
                    <w:div w:id="801314683">
                      <w:marLeft w:val="0"/>
                      <w:marRight w:val="0"/>
                      <w:marTop w:val="0"/>
                      <w:marBottom w:val="0"/>
                      <w:divBdr>
                        <w:top w:val="none" w:sz="0" w:space="0" w:color="auto"/>
                        <w:left w:val="none" w:sz="0" w:space="0" w:color="auto"/>
                        <w:bottom w:val="none" w:sz="0" w:space="0" w:color="auto"/>
                        <w:right w:val="none" w:sz="0" w:space="0" w:color="auto"/>
                      </w:divBdr>
                      <w:divsChild>
                        <w:div w:id="13382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882697">
      <w:bodyDiv w:val="1"/>
      <w:marLeft w:val="0"/>
      <w:marRight w:val="0"/>
      <w:marTop w:val="0"/>
      <w:marBottom w:val="0"/>
      <w:divBdr>
        <w:top w:val="none" w:sz="0" w:space="0" w:color="auto"/>
        <w:left w:val="none" w:sz="0" w:space="0" w:color="auto"/>
        <w:bottom w:val="none" w:sz="0" w:space="0" w:color="auto"/>
        <w:right w:val="none" w:sz="0" w:space="0" w:color="auto"/>
      </w:divBdr>
      <w:divsChild>
        <w:div w:id="188111179">
          <w:marLeft w:val="0"/>
          <w:marRight w:val="0"/>
          <w:marTop w:val="0"/>
          <w:marBottom w:val="0"/>
          <w:divBdr>
            <w:top w:val="none" w:sz="0" w:space="0" w:color="auto"/>
            <w:left w:val="none" w:sz="0" w:space="0" w:color="auto"/>
            <w:bottom w:val="none" w:sz="0" w:space="0" w:color="auto"/>
            <w:right w:val="none" w:sz="0" w:space="0" w:color="auto"/>
          </w:divBdr>
          <w:divsChild>
            <w:div w:id="2082556536">
              <w:marLeft w:val="0"/>
              <w:marRight w:val="0"/>
              <w:marTop w:val="0"/>
              <w:marBottom w:val="0"/>
              <w:divBdr>
                <w:top w:val="none" w:sz="0" w:space="0" w:color="auto"/>
                <w:left w:val="none" w:sz="0" w:space="0" w:color="auto"/>
                <w:bottom w:val="none" w:sz="0" w:space="0" w:color="auto"/>
                <w:right w:val="none" w:sz="0" w:space="0" w:color="auto"/>
              </w:divBdr>
              <w:divsChild>
                <w:div w:id="1196651922">
                  <w:marLeft w:val="0"/>
                  <w:marRight w:val="0"/>
                  <w:marTop w:val="0"/>
                  <w:marBottom w:val="0"/>
                  <w:divBdr>
                    <w:top w:val="none" w:sz="0" w:space="0" w:color="auto"/>
                    <w:left w:val="none" w:sz="0" w:space="0" w:color="auto"/>
                    <w:bottom w:val="none" w:sz="0" w:space="0" w:color="auto"/>
                    <w:right w:val="none" w:sz="0" w:space="0" w:color="auto"/>
                  </w:divBdr>
                  <w:divsChild>
                    <w:div w:id="246961467">
                      <w:marLeft w:val="0"/>
                      <w:marRight w:val="0"/>
                      <w:marTop w:val="0"/>
                      <w:marBottom w:val="0"/>
                      <w:divBdr>
                        <w:top w:val="none" w:sz="0" w:space="0" w:color="auto"/>
                        <w:left w:val="none" w:sz="0" w:space="0" w:color="auto"/>
                        <w:bottom w:val="none" w:sz="0" w:space="0" w:color="auto"/>
                        <w:right w:val="none" w:sz="0" w:space="0" w:color="auto"/>
                      </w:divBdr>
                      <w:divsChild>
                        <w:div w:id="20556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84766">
      <w:bodyDiv w:val="1"/>
      <w:marLeft w:val="0"/>
      <w:marRight w:val="0"/>
      <w:marTop w:val="0"/>
      <w:marBottom w:val="0"/>
      <w:divBdr>
        <w:top w:val="none" w:sz="0" w:space="0" w:color="auto"/>
        <w:left w:val="none" w:sz="0" w:space="0" w:color="auto"/>
        <w:bottom w:val="none" w:sz="0" w:space="0" w:color="auto"/>
        <w:right w:val="none" w:sz="0" w:space="0" w:color="auto"/>
      </w:divBdr>
      <w:divsChild>
        <w:div w:id="2007901135">
          <w:marLeft w:val="0"/>
          <w:marRight w:val="0"/>
          <w:marTop w:val="0"/>
          <w:marBottom w:val="0"/>
          <w:divBdr>
            <w:top w:val="none" w:sz="0" w:space="0" w:color="auto"/>
            <w:left w:val="none" w:sz="0" w:space="0" w:color="auto"/>
            <w:bottom w:val="none" w:sz="0" w:space="0" w:color="auto"/>
            <w:right w:val="none" w:sz="0" w:space="0" w:color="auto"/>
          </w:divBdr>
          <w:divsChild>
            <w:div w:id="84546317">
              <w:marLeft w:val="0"/>
              <w:marRight w:val="0"/>
              <w:marTop w:val="0"/>
              <w:marBottom w:val="0"/>
              <w:divBdr>
                <w:top w:val="none" w:sz="0" w:space="0" w:color="auto"/>
                <w:left w:val="none" w:sz="0" w:space="0" w:color="auto"/>
                <w:bottom w:val="none" w:sz="0" w:space="0" w:color="auto"/>
                <w:right w:val="none" w:sz="0" w:space="0" w:color="auto"/>
              </w:divBdr>
              <w:divsChild>
                <w:div w:id="2083671012">
                  <w:marLeft w:val="0"/>
                  <w:marRight w:val="0"/>
                  <w:marTop w:val="0"/>
                  <w:marBottom w:val="0"/>
                  <w:divBdr>
                    <w:top w:val="none" w:sz="0" w:space="0" w:color="auto"/>
                    <w:left w:val="none" w:sz="0" w:space="0" w:color="auto"/>
                    <w:bottom w:val="none" w:sz="0" w:space="0" w:color="auto"/>
                    <w:right w:val="none" w:sz="0" w:space="0" w:color="auto"/>
                  </w:divBdr>
                  <w:divsChild>
                    <w:div w:id="689843260">
                      <w:marLeft w:val="0"/>
                      <w:marRight w:val="0"/>
                      <w:marTop w:val="0"/>
                      <w:marBottom w:val="0"/>
                      <w:divBdr>
                        <w:top w:val="none" w:sz="0" w:space="0" w:color="auto"/>
                        <w:left w:val="none" w:sz="0" w:space="0" w:color="auto"/>
                        <w:bottom w:val="none" w:sz="0" w:space="0" w:color="auto"/>
                        <w:right w:val="none" w:sz="0" w:space="0" w:color="auto"/>
                      </w:divBdr>
                      <w:divsChild>
                        <w:div w:id="5584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83956">
      <w:bodyDiv w:val="1"/>
      <w:marLeft w:val="0"/>
      <w:marRight w:val="0"/>
      <w:marTop w:val="0"/>
      <w:marBottom w:val="0"/>
      <w:divBdr>
        <w:top w:val="none" w:sz="0" w:space="0" w:color="auto"/>
        <w:left w:val="none" w:sz="0" w:space="0" w:color="auto"/>
        <w:bottom w:val="none" w:sz="0" w:space="0" w:color="auto"/>
        <w:right w:val="none" w:sz="0" w:space="0" w:color="auto"/>
      </w:divBdr>
    </w:div>
    <w:div w:id="1771318635">
      <w:bodyDiv w:val="1"/>
      <w:marLeft w:val="0"/>
      <w:marRight w:val="0"/>
      <w:marTop w:val="0"/>
      <w:marBottom w:val="0"/>
      <w:divBdr>
        <w:top w:val="none" w:sz="0" w:space="0" w:color="auto"/>
        <w:left w:val="none" w:sz="0" w:space="0" w:color="auto"/>
        <w:bottom w:val="none" w:sz="0" w:space="0" w:color="auto"/>
        <w:right w:val="none" w:sz="0" w:space="0" w:color="auto"/>
      </w:divBdr>
      <w:divsChild>
        <w:div w:id="2052342631">
          <w:marLeft w:val="0"/>
          <w:marRight w:val="0"/>
          <w:marTop w:val="0"/>
          <w:marBottom w:val="0"/>
          <w:divBdr>
            <w:top w:val="none" w:sz="0" w:space="0" w:color="auto"/>
            <w:left w:val="none" w:sz="0" w:space="0" w:color="auto"/>
            <w:bottom w:val="none" w:sz="0" w:space="0" w:color="auto"/>
            <w:right w:val="none" w:sz="0" w:space="0" w:color="auto"/>
          </w:divBdr>
          <w:divsChild>
            <w:div w:id="431054581">
              <w:marLeft w:val="0"/>
              <w:marRight w:val="0"/>
              <w:marTop w:val="0"/>
              <w:marBottom w:val="0"/>
              <w:divBdr>
                <w:top w:val="none" w:sz="0" w:space="0" w:color="auto"/>
                <w:left w:val="none" w:sz="0" w:space="0" w:color="auto"/>
                <w:bottom w:val="none" w:sz="0" w:space="0" w:color="auto"/>
                <w:right w:val="none" w:sz="0" w:space="0" w:color="auto"/>
              </w:divBdr>
              <w:divsChild>
                <w:div w:id="1253706857">
                  <w:marLeft w:val="0"/>
                  <w:marRight w:val="0"/>
                  <w:marTop w:val="0"/>
                  <w:marBottom w:val="0"/>
                  <w:divBdr>
                    <w:top w:val="none" w:sz="0" w:space="0" w:color="auto"/>
                    <w:left w:val="none" w:sz="0" w:space="0" w:color="auto"/>
                    <w:bottom w:val="none" w:sz="0" w:space="0" w:color="auto"/>
                    <w:right w:val="none" w:sz="0" w:space="0" w:color="auto"/>
                  </w:divBdr>
                  <w:divsChild>
                    <w:div w:id="933976299">
                      <w:marLeft w:val="0"/>
                      <w:marRight w:val="0"/>
                      <w:marTop w:val="0"/>
                      <w:marBottom w:val="0"/>
                      <w:divBdr>
                        <w:top w:val="none" w:sz="0" w:space="0" w:color="auto"/>
                        <w:left w:val="none" w:sz="0" w:space="0" w:color="auto"/>
                        <w:bottom w:val="none" w:sz="0" w:space="0" w:color="auto"/>
                        <w:right w:val="none" w:sz="0" w:space="0" w:color="auto"/>
                      </w:divBdr>
                      <w:divsChild>
                        <w:div w:id="1279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30171">
      <w:bodyDiv w:val="1"/>
      <w:marLeft w:val="0"/>
      <w:marRight w:val="0"/>
      <w:marTop w:val="0"/>
      <w:marBottom w:val="0"/>
      <w:divBdr>
        <w:top w:val="none" w:sz="0" w:space="0" w:color="auto"/>
        <w:left w:val="none" w:sz="0" w:space="0" w:color="auto"/>
        <w:bottom w:val="none" w:sz="0" w:space="0" w:color="auto"/>
        <w:right w:val="none" w:sz="0" w:space="0" w:color="auto"/>
      </w:divBdr>
      <w:divsChild>
        <w:div w:id="1059940883">
          <w:marLeft w:val="0"/>
          <w:marRight w:val="0"/>
          <w:marTop w:val="0"/>
          <w:marBottom w:val="0"/>
          <w:divBdr>
            <w:top w:val="none" w:sz="0" w:space="0" w:color="auto"/>
            <w:left w:val="none" w:sz="0" w:space="0" w:color="auto"/>
            <w:bottom w:val="none" w:sz="0" w:space="0" w:color="auto"/>
            <w:right w:val="none" w:sz="0" w:space="0" w:color="auto"/>
          </w:divBdr>
          <w:divsChild>
            <w:div w:id="1571387469">
              <w:marLeft w:val="0"/>
              <w:marRight w:val="0"/>
              <w:marTop w:val="0"/>
              <w:marBottom w:val="0"/>
              <w:divBdr>
                <w:top w:val="none" w:sz="0" w:space="0" w:color="auto"/>
                <w:left w:val="none" w:sz="0" w:space="0" w:color="auto"/>
                <w:bottom w:val="none" w:sz="0" w:space="0" w:color="auto"/>
                <w:right w:val="none" w:sz="0" w:space="0" w:color="auto"/>
              </w:divBdr>
              <w:divsChild>
                <w:div w:id="1628778048">
                  <w:marLeft w:val="0"/>
                  <w:marRight w:val="0"/>
                  <w:marTop w:val="0"/>
                  <w:marBottom w:val="0"/>
                  <w:divBdr>
                    <w:top w:val="none" w:sz="0" w:space="0" w:color="auto"/>
                    <w:left w:val="none" w:sz="0" w:space="0" w:color="auto"/>
                    <w:bottom w:val="none" w:sz="0" w:space="0" w:color="auto"/>
                    <w:right w:val="none" w:sz="0" w:space="0" w:color="auto"/>
                  </w:divBdr>
                  <w:divsChild>
                    <w:div w:id="1812209669">
                      <w:marLeft w:val="0"/>
                      <w:marRight w:val="0"/>
                      <w:marTop w:val="0"/>
                      <w:marBottom w:val="0"/>
                      <w:divBdr>
                        <w:top w:val="none" w:sz="0" w:space="0" w:color="auto"/>
                        <w:left w:val="none" w:sz="0" w:space="0" w:color="auto"/>
                        <w:bottom w:val="none" w:sz="0" w:space="0" w:color="auto"/>
                        <w:right w:val="none" w:sz="0" w:space="0" w:color="auto"/>
                      </w:divBdr>
                      <w:divsChild>
                        <w:div w:id="2223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vadadbe.com" TargetMode="External"/><Relationship Id="rId18" Type="http://schemas.openxmlformats.org/officeDocument/2006/relationships/hyperlink" Target="mailto:dkirkland@dot.state.nv.u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derrin.jourdan@dot.gov" TargetMode="External"/><Relationship Id="rId7" Type="http://schemas.openxmlformats.org/officeDocument/2006/relationships/endnotes" Target="endnotes.xml"/><Relationship Id="rId12" Type="http://schemas.openxmlformats.org/officeDocument/2006/relationships/hyperlink" Target="http://www.lep.gov" TargetMode="External"/><Relationship Id="rId17" Type="http://schemas.openxmlformats.org/officeDocument/2006/relationships/hyperlink" Target="mailto:pgiomi@dot.state..nv.u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rstacey@dot.state.nv.us" TargetMode="External"/><Relationship Id="rId20" Type="http://schemas.openxmlformats.org/officeDocument/2006/relationships/hyperlink" Target="mailto:l.sammaripa@wrpt.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khaliqe.davis@thedmpgroup.com" TargetMode="External"/><Relationship Id="rId5" Type="http://schemas.openxmlformats.org/officeDocument/2006/relationships/webSettings" Target="webSettings.xml"/><Relationship Id="rId15" Type="http://schemas.openxmlformats.org/officeDocument/2006/relationships/hyperlink" Target="mailto:mgardner-lilley@dot.state.nv.us" TargetMode="External"/><Relationship Id="rId23" Type="http://schemas.openxmlformats.org/officeDocument/2006/relationships/hyperlink" Target="mailto:donald.lucas@thedmpgroup.com" TargetMode="Externa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mailto:cart@phonewave.net"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norman@dot.state.nv.us" TargetMode="External"/><Relationship Id="rId22" Type="http://schemas.openxmlformats.org/officeDocument/2006/relationships/hyperlink" Target="mailto:johnpotts@thedmpgroup.com"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6D16B-500F-47CD-B2E4-02CD20BF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12205</Words>
  <Characters>71401</Characters>
  <Application>Microsoft Office Word</Application>
  <DocSecurity>0</DocSecurity>
  <Lines>595</Lines>
  <Paragraphs>166</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USDOT</Company>
  <LinksUpToDate>false</LinksUpToDate>
  <CharactersWithSpaces>83440</CharactersWithSpaces>
  <SharedDoc>false</SharedDoc>
  <HLinks>
    <vt:vector size="6" baseType="variant">
      <vt:variant>
        <vt:i4>8192127</vt:i4>
      </vt:variant>
      <vt:variant>
        <vt:i4>63</vt:i4>
      </vt:variant>
      <vt:variant>
        <vt:i4>0</vt:i4>
      </vt:variant>
      <vt:variant>
        <vt:i4>5</vt:i4>
      </vt:variant>
      <vt:variant>
        <vt:lpwstr>http://hawaii.gov/dot/administration/ocr/title6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Bridgett Gagne</dc:creator>
  <cp:lastModifiedBy>USDOT User</cp:lastModifiedBy>
  <cp:revision>2</cp:revision>
  <cp:lastPrinted>2010-11-12T18:44:00Z</cp:lastPrinted>
  <dcterms:created xsi:type="dcterms:W3CDTF">2011-03-31T20:42:00Z</dcterms:created>
  <dcterms:modified xsi:type="dcterms:W3CDTF">2011-03-31T20:42:00Z</dcterms:modified>
</cp:coreProperties>
</file>